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B" w:rsidRDefault="00790EAB">
      <w:pPr>
        <w:rPr>
          <w:rFonts w:hint="eastAsia"/>
        </w:rPr>
      </w:pPr>
      <w:r w:rsidRPr="00790EAB">
        <w:rPr>
          <w:rFonts w:ascii="標楷體" w:eastAsia="標楷體" w:hAnsi="標楷體" w:hint="eastAsia"/>
          <w:b/>
          <w:sz w:val="48"/>
          <w:szCs w:val="48"/>
        </w:rPr>
        <w:t xml:space="preserve"> 106新生健康檢查內容</w:t>
      </w:r>
    </w:p>
    <w:tbl>
      <w:tblPr>
        <w:tblpPr w:leftFromText="180" w:rightFromText="180" w:vertAnchor="text" w:horzAnchor="page" w:tblpX="785" w:tblpY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55"/>
        <w:gridCol w:w="12899"/>
      </w:tblGrid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455" w:type="dxa"/>
            <w:tcBorders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:rsidR="00790EAB" w:rsidRPr="00790EAB" w:rsidRDefault="00790EAB" w:rsidP="008E0F4B">
            <w:pPr>
              <w:snapToGrid w:val="0"/>
              <w:jc w:val="center"/>
              <w:rPr>
                <w:rFonts w:eastAsia="標楷體" w:hint="eastAsia"/>
                <w:sz w:val="38"/>
                <w:szCs w:val="38"/>
              </w:rPr>
            </w:pPr>
            <w:r w:rsidRPr="00790EAB">
              <w:rPr>
                <w:rFonts w:eastAsia="標楷體" w:hint="eastAsia"/>
                <w:sz w:val="38"/>
                <w:szCs w:val="38"/>
              </w:rPr>
              <w:t>項目</w:t>
            </w:r>
          </w:p>
        </w:tc>
        <w:tc>
          <w:tcPr>
            <w:tcW w:w="12899" w:type="dxa"/>
            <w:tcBorders>
              <w:left w:val="single" w:sz="8" w:space="0" w:color="auto"/>
              <w:bottom w:val="single" w:sz="18" w:space="0" w:color="auto"/>
              <w:right w:val="thinThickSmallGap" w:sz="24" w:space="0" w:color="auto"/>
            </w:tcBorders>
          </w:tcPr>
          <w:p w:rsidR="00790EAB" w:rsidRPr="00790EAB" w:rsidRDefault="00790EAB" w:rsidP="008E0F4B">
            <w:pPr>
              <w:snapToGrid w:val="0"/>
              <w:jc w:val="center"/>
              <w:rPr>
                <w:rFonts w:eastAsia="標楷體" w:hint="eastAsia"/>
                <w:sz w:val="38"/>
                <w:szCs w:val="38"/>
              </w:rPr>
            </w:pPr>
            <w:r w:rsidRPr="00790EAB">
              <w:rPr>
                <w:rFonts w:eastAsia="標楷體" w:hint="eastAsia"/>
                <w:sz w:val="38"/>
                <w:szCs w:val="38"/>
              </w:rPr>
              <w:t>內容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455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頭頸部檢查</w:t>
            </w:r>
          </w:p>
        </w:tc>
        <w:tc>
          <w:tcPr>
            <w:tcW w:w="128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斜頸、甲狀腺腫大、淋巴腺腫大、其他異常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眼部疾病檢查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辦色力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、斜視、弱視、其他異常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耳鼻喉檢查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聽力異常、耳道畸形及其他異常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455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口腔檢查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齲齒、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缺牙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、咬合不正、其他異常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脊柱、四肢檢查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脊柱彎曲、肢體畸形、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青蛙肢及其他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異常</w:t>
            </w:r>
            <w:r w:rsidRPr="00790EAB">
              <w:rPr>
                <w:rFonts w:ascii="標楷體" w:eastAsia="標楷體" w:hAnsi="標楷體" w:hint="eastAsia"/>
                <w:b/>
                <w:sz w:val="38"/>
                <w:szCs w:val="38"/>
                <w:highlight w:val="lightGray"/>
                <w:shd w:val="pct15" w:color="auto" w:fill="FFFFFF"/>
              </w:rPr>
              <w:t>※(會視情況掀開衣服檢查)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胸部檢查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 xml:space="preserve">心肺疾病、胸廓、其他異常 </w:t>
            </w:r>
            <w:r w:rsidRPr="00790EAB">
              <w:rPr>
                <w:rFonts w:ascii="標楷體" w:eastAsia="標楷體" w:hAnsi="標楷體" w:hint="eastAsia"/>
                <w:b/>
                <w:color w:val="000000"/>
                <w:sz w:val="38"/>
                <w:szCs w:val="38"/>
                <w:highlight w:val="lightGray"/>
                <w:shd w:val="pct15" w:color="auto" w:fill="FFFFFF"/>
              </w:rPr>
              <w:t>※(隔著衣服聽診，需要時會掀開衣服)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腹部檢查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肝脾腫大、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腹圍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 xml:space="preserve">(國中適用)、其他異常 </w:t>
            </w:r>
            <w:r w:rsidRPr="00790EAB">
              <w:rPr>
                <w:rFonts w:ascii="標楷體" w:eastAsia="標楷體" w:hAnsi="標楷體" w:hint="eastAsia"/>
                <w:b/>
                <w:color w:val="000000"/>
                <w:sz w:val="38"/>
                <w:szCs w:val="38"/>
                <w:highlight w:val="lightGray"/>
                <w:shd w:val="pct15" w:color="auto" w:fill="FFFFFF"/>
              </w:rPr>
              <w:t>※(隔著衣服檢查，需要時會掀開衣服)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泌尿生殖器(男性適用)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隱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睪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(國小一年級適用)、泌尿生殖器、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精索靜脈曲張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、其他異常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〈</w:t>
            </w:r>
            <w:proofErr w:type="gramEnd"/>
            <w:r w:rsidRPr="00790EAB">
              <w:rPr>
                <w:rFonts w:ascii="標楷體" w:eastAsia="標楷體" w:hAnsi="標楷體" w:hint="eastAsia"/>
                <w:b/>
                <w:color w:val="000000"/>
                <w:sz w:val="38"/>
                <w:szCs w:val="38"/>
                <w:highlight w:val="lightGray"/>
                <w:shd w:val="pct15" w:color="auto" w:fill="FFFFFF"/>
              </w:rPr>
              <w:t>會掀開衣褲)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皮膚檢查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癬、疥瘡、異位性皮膚炎、濕疹及其他異常</w:t>
            </w:r>
            <w:r w:rsidRPr="00790EAB">
              <w:rPr>
                <w:rFonts w:ascii="標楷體" w:eastAsia="標楷體" w:hAnsi="標楷體" w:hint="eastAsia"/>
                <w:b/>
                <w:sz w:val="38"/>
                <w:szCs w:val="38"/>
                <w:highlight w:val="lightGray"/>
                <w:shd w:val="pct15" w:color="auto" w:fill="FFFFFF"/>
              </w:rPr>
              <w:t>※(會視情況掀開衣服檢查)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口腔檢查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齲齒、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缺牙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、咬合不正、其他異常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尿液檢查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蛋白尿、尿糖、血尿、酸鹼度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抽血檢查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尿液</w:t>
            </w:r>
            <w:proofErr w:type="gramStart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複</w:t>
            </w:r>
            <w:proofErr w:type="gramEnd"/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檢異常者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其他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頭蝨（校內已檢查完畢）</w:t>
            </w:r>
          </w:p>
        </w:tc>
      </w:tr>
      <w:tr w:rsidR="00790EAB" w:rsidRPr="00790EAB" w:rsidTr="00790EA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55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身高體重視力</w:t>
            </w:r>
          </w:p>
        </w:tc>
        <w:tc>
          <w:tcPr>
            <w:tcW w:w="12899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0EAB" w:rsidRPr="00790EAB" w:rsidRDefault="00790EAB" w:rsidP="008E0F4B">
            <w:pPr>
              <w:snapToGrid w:val="0"/>
              <w:rPr>
                <w:rFonts w:ascii="標楷體" w:eastAsia="標楷體" w:hAnsi="標楷體" w:hint="eastAsia"/>
                <w:sz w:val="38"/>
                <w:szCs w:val="38"/>
              </w:rPr>
            </w:pPr>
            <w:r w:rsidRPr="00790EAB">
              <w:rPr>
                <w:rFonts w:ascii="標楷體" w:eastAsia="標楷體" w:hAnsi="標楷體" w:hint="eastAsia"/>
                <w:sz w:val="38"/>
                <w:szCs w:val="38"/>
              </w:rPr>
              <w:t>校內已檢查完畢</w:t>
            </w:r>
          </w:p>
        </w:tc>
      </w:tr>
    </w:tbl>
    <w:p w:rsidR="00790EAB" w:rsidRPr="00790EAB" w:rsidRDefault="00790EAB">
      <w:pPr>
        <w:rPr>
          <w:sz w:val="36"/>
          <w:szCs w:val="36"/>
        </w:rPr>
      </w:pPr>
    </w:p>
    <w:sectPr w:rsidR="00790EAB" w:rsidRPr="00790EAB" w:rsidSect="00790E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EAB"/>
    <w:rsid w:val="001C1F22"/>
    <w:rsid w:val="007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2017-10-03T07:56:00Z</dcterms:created>
  <dcterms:modified xsi:type="dcterms:W3CDTF">2017-10-03T07:59:00Z</dcterms:modified>
</cp:coreProperties>
</file>