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00" w:rsidRDefault="00171600" w:rsidP="00171600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桃園市10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年度「友善校園」學生事務與輔導工作暨性別平等教育議題</w:t>
      </w:r>
    </w:p>
    <w:p w:rsidR="00171600" w:rsidRDefault="00171600" w:rsidP="00171600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國民中學性別平等教育融入各領域教案實作研習實施計畫</w:t>
      </w:r>
    </w:p>
    <w:p w:rsidR="00171600" w:rsidRDefault="00171600" w:rsidP="00171600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壹、依據：</w:t>
      </w:r>
    </w:p>
    <w:p w:rsidR="00171600" w:rsidRDefault="00171600" w:rsidP="00171600">
      <w:pPr>
        <w:numPr>
          <w:ilvl w:val="0"/>
          <w:numId w:val="1"/>
        </w:num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教育部及</w:t>
      </w:r>
      <w:r>
        <w:rPr>
          <w:rFonts w:ascii="標楷體" w:eastAsia="標楷體" w:hAnsi="標楷體" w:hint="eastAsia"/>
          <w:color w:val="000000"/>
        </w:rPr>
        <w:t>桃園</w:t>
      </w:r>
      <w:r w:rsidRPr="00A80FA5">
        <w:rPr>
          <w:rFonts w:ascii="標楷體" w:eastAsia="標楷體" w:hAnsi="標楷體" w:hint="eastAsia"/>
          <w:color w:val="000000"/>
        </w:rPr>
        <w:t>市</w:t>
      </w:r>
      <w:r>
        <w:rPr>
          <w:rFonts w:ascii="標楷體" w:eastAsia="標楷體" w:hAnsi="標楷體" w:hint="eastAsia"/>
          <w:color w:val="000000"/>
        </w:rPr>
        <w:t>10</w:t>
      </w:r>
      <w:r>
        <w:rPr>
          <w:rFonts w:ascii="標楷體" w:eastAsia="標楷體" w:hAnsi="標楷體"/>
          <w:color w:val="000000"/>
        </w:rPr>
        <w:t>9</w:t>
      </w:r>
      <w:r>
        <w:rPr>
          <w:rFonts w:ascii="標楷體" w:eastAsia="標楷體" w:hAnsi="標楷體" w:hint="eastAsia"/>
          <w:color w:val="000000"/>
        </w:rPr>
        <w:t>年度「友善校園」學生訓輔工作計畫。</w:t>
      </w:r>
    </w:p>
    <w:p w:rsidR="00171600" w:rsidRDefault="00171600" w:rsidP="00171600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</w:t>
      </w:r>
      <w:r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年度國民教育輔導團辦理「精進教學」計畫。</w:t>
      </w:r>
    </w:p>
    <w:p w:rsidR="00171600" w:rsidRDefault="00171600" w:rsidP="00171600">
      <w:pPr>
        <w:numPr>
          <w:ilvl w:val="0"/>
          <w:numId w:val="1"/>
        </w:numPr>
        <w:wordWrap w:val="0"/>
        <w:topLinePunct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</w:t>
      </w:r>
      <w:r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年度國民教育輔導團國民中性別平等教育議題輔導小組辦理「精進教學」計畫。</w:t>
      </w:r>
      <w:r>
        <w:rPr>
          <w:rFonts w:ascii="標楷體" w:eastAsia="標楷體" w:hAnsi="標楷體" w:hint="eastAsia"/>
          <w:color w:val="000000"/>
        </w:rPr>
        <w:t xml:space="preserve"> </w:t>
      </w:r>
    </w:p>
    <w:p w:rsidR="00171600" w:rsidRDefault="00171600" w:rsidP="0017160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貳、目的：</w:t>
      </w:r>
    </w:p>
    <w:p w:rsidR="00171600" w:rsidRDefault="00171600" w:rsidP="00171600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蒐集與彙整性別平等教育融入各領域教學教材資料，充實性別平等教育資源，提供性別平等教育諮詢服務。</w:t>
      </w:r>
    </w:p>
    <w:p w:rsidR="00171600" w:rsidRDefault="00171600" w:rsidP="00171600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藉由觀摩及教學活動設計，建構教師性別意識，並能適性發展，相互尊重，增進校園性別教育工作效能，提昇性別教育之教學與輔導能力。</w:t>
      </w:r>
    </w:p>
    <w:p w:rsidR="00171600" w:rsidRDefault="00171600" w:rsidP="00171600">
      <w:pPr>
        <w:tabs>
          <w:tab w:val="left" w:pos="480"/>
        </w:tabs>
        <w:spacing w:line="400" w:lineRule="exact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參、辦理單位：</w:t>
      </w:r>
    </w:p>
    <w:p w:rsidR="00171600" w:rsidRDefault="00171600" w:rsidP="00171600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一、指導單位：教育部</w:t>
      </w:r>
    </w:p>
    <w:p w:rsidR="00171600" w:rsidRDefault="00171600" w:rsidP="00171600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二、主辦單位：桃園</w:t>
      </w:r>
      <w:r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政府</w:t>
      </w:r>
    </w:p>
    <w:p w:rsidR="00171600" w:rsidRDefault="00171600" w:rsidP="00171600">
      <w:pPr>
        <w:pStyle w:val="section1"/>
        <w:snapToGrid w:val="0"/>
        <w:spacing w:before="0" w:beforeAutospacing="0" w:after="0" w:afterAutospacing="0" w:line="400" w:lineRule="exact"/>
        <w:ind w:firstLineChars="100" w:firstLine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三、承辦單位：桃園</w:t>
      </w:r>
      <w:r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 xml:space="preserve">立山腳國中           </w:t>
      </w:r>
    </w:p>
    <w:p w:rsidR="00171600" w:rsidRDefault="00171600" w:rsidP="0017160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肆、研習日期：10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年0</w:t>
      </w:r>
      <w:r>
        <w:rPr>
          <w:rFonts w:ascii="標楷體" w:eastAsia="標楷體" w:hAnsi="標楷體"/>
        </w:rPr>
        <w:t>8</w:t>
      </w:r>
      <w:r>
        <w:rPr>
          <w:rFonts w:ascii="標楷體" w:eastAsia="標楷體" w:hAnsi="標楷體" w:hint="eastAsia"/>
        </w:rPr>
        <w:t>月2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日(星期四) 。</w:t>
      </w:r>
    </w:p>
    <w:p w:rsidR="00171600" w:rsidRDefault="00171600" w:rsidP="0017160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伍、研習地點：桃園</w:t>
      </w:r>
      <w:r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立山腳國中</w:t>
      </w:r>
      <w:r w:rsidR="00535DBA">
        <w:rPr>
          <w:rFonts w:ascii="標楷體" w:eastAsia="標楷體" w:hAnsi="標楷體" w:hint="eastAsia"/>
        </w:rPr>
        <w:t>圖書館</w:t>
      </w:r>
      <w:r>
        <w:rPr>
          <w:rFonts w:ascii="標楷體" w:eastAsia="標楷體" w:hAnsi="標楷體" w:hint="eastAsia"/>
        </w:rPr>
        <w:t>。</w:t>
      </w:r>
    </w:p>
    <w:p w:rsidR="00171600" w:rsidRDefault="00171600" w:rsidP="0017160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陸、參加對象：</w:t>
      </w:r>
    </w:p>
    <w:p w:rsidR="00171600" w:rsidRDefault="00171600" w:rsidP="00171600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</w:t>
      </w:r>
      <w:r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國中性平教育</w:t>
      </w:r>
      <w:r>
        <w:rPr>
          <w:rFonts w:ascii="標楷體" w:eastAsia="標楷體" w:hAnsi="標楷體" w:hint="eastAsia"/>
          <w:color w:val="000000"/>
        </w:rPr>
        <w:t>資源中心人員。</w:t>
      </w:r>
    </w:p>
    <w:p w:rsidR="00171600" w:rsidRDefault="00171600" w:rsidP="00171600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  <w:color w:val="000000"/>
        </w:rPr>
        <w:t>本</w:t>
      </w:r>
      <w:r w:rsidRPr="00A80FA5">
        <w:rPr>
          <w:rFonts w:ascii="標楷體" w:eastAsia="標楷體" w:hAnsi="標楷體" w:hint="eastAsia"/>
          <w:bCs/>
          <w:color w:val="000000"/>
        </w:rPr>
        <w:t>市</w:t>
      </w:r>
      <w:r>
        <w:rPr>
          <w:rFonts w:ascii="標楷體" w:eastAsia="標楷體" w:hAnsi="標楷體" w:hint="eastAsia"/>
          <w:bCs/>
          <w:color w:val="000000"/>
        </w:rPr>
        <w:t>各國中指定領域種子教師一人參加，各校務必派員參加。</w:t>
      </w:r>
    </w:p>
    <w:p w:rsidR="00171600" w:rsidRDefault="00171600" w:rsidP="00171600">
      <w:pPr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當日參加研習之人員在課務自理原則下，以公(差)假登記參加。</w:t>
      </w:r>
    </w:p>
    <w:p w:rsidR="00171600" w:rsidRDefault="00171600" w:rsidP="0017160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柒、研習課程：詳如附件一。</w:t>
      </w:r>
    </w:p>
    <w:p w:rsidR="00171600" w:rsidRDefault="00171600" w:rsidP="00171600">
      <w:pPr>
        <w:spacing w:line="400" w:lineRule="exact"/>
        <w:ind w:left="1560" w:hangingChars="650" w:hanging="1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捌、經費來源：由教育部補助桃園</w:t>
      </w:r>
      <w:r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國中性別平等教育資源中心專款項下支應，概算表詳如附件二。</w:t>
      </w:r>
    </w:p>
    <w:p w:rsidR="00171600" w:rsidRDefault="00171600" w:rsidP="00171600">
      <w:pPr>
        <w:spacing w:line="400" w:lineRule="exact"/>
        <w:ind w:left="840" w:hangingChars="350" w:hanging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玖、報名：請參加研習人員於10</w:t>
      </w:r>
      <w:r>
        <w:rPr>
          <w:rFonts w:ascii="標楷體" w:eastAsia="標楷體" w:hAnsi="標楷體"/>
        </w:rPr>
        <w:t>9</w:t>
      </w:r>
      <w:r>
        <w:rPr>
          <w:rFonts w:ascii="標楷體" w:eastAsia="標楷體" w:hAnsi="標楷體" w:hint="eastAsia"/>
        </w:rPr>
        <w:t>年08月26日前至桃園</w:t>
      </w:r>
      <w:r w:rsidRPr="00A80FA5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教</w:t>
      </w:r>
      <w:r w:rsidR="005F452B">
        <w:rPr>
          <w:rFonts w:ascii="標楷體" w:eastAsia="標楷體" w:hAnsi="標楷體" w:hint="eastAsia"/>
        </w:rPr>
        <w:t>育發展資源入口網(</w:t>
      </w:r>
      <w:hyperlink r:id="rId8" w:history="1">
        <w:r w:rsidR="005F452B">
          <w:rPr>
            <w:rStyle w:val="a7"/>
          </w:rPr>
          <w:t>https://drp.tyc.edu.tw/TYDRP/Index.aspx</w:t>
        </w:r>
      </w:hyperlink>
      <w:r w:rsidR="005F452B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>系統下報名，全程參與者核發研習時數6小時並列入研習記錄。</w:t>
      </w:r>
    </w:p>
    <w:p w:rsidR="00171600" w:rsidRDefault="00171600" w:rsidP="00171600">
      <w:pPr>
        <w:spacing w:line="400" w:lineRule="exact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拾、獎勵：</w:t>
      </w:r>
      <w:r>
        <w:rPr>
          <w:rFonts w:ascii="標楷體" w:eastAsia="標楷體" w:hAnsi="標楷體" w:hint="eastAsia"/>
          <w:color w:val="000000"/>
        </w:rPr>
        <w:t>承辦學校相關工作人員表現優異者，依據「公立高級中等以下學校校長成績考核辦法」、「公立高級中等以下學校教師成績考核辦法」及「桃園</w:t>
      </w:r>
      <w:r w:rsidRPr="00920C4C">
        <w:rPr>
          <w:rFonts w:ascii="標楷體" w:eastAsia="標楷體" w:hAnsi="標楷體" w:hint="eastAsia"/>
          <w:color w:val="000000"/>
        </w:rPr>
        <w:t>市</w:t>
      </w:r>
      <w:r>
        <w:rPr>
          <w:rFonts w:ascii="標楷體" w:eastAsia="標楷體" w:hAnsi="標楷體" w:hint="eastAsia"/>
          <w:color w:val="000000"/>
        </w:rPr>
        <w:t>政府及所屬各機關學校公務人員平時獎懲基準」、「桃園</w:t>
      </w:r>
      <w:r w:rsidRPr="00920C4C">
        <w:rPr>
          <w:rFonts w:ascii="標楷體" w:eastAsia="標楷體" w:hAnsi="標楷體" w:hint="eastAsia"/>
          <w:color w:val="000000"/>
        </w:rPr>
        <w:t>市</w:t>
      </w:r>
      <w:r>
        <w:rPr>
          <w:rFonts w:ascii="標楷體" w:eastAsia="標楷體" w:hAnsi="標楷體" w:hint="eastAsia"/>
          <w:color w:val="000000"/>
        </w:rPr>
        <w:t>立各級學校教職員獎懲要點」規定辦理敘獎。</w:t>
      </w:r>
    </w:p>
    <w:p w:rsidR="00171600" w:rsidRDefault="00171600" w:rsidP="0017160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拾壹、本計畫經陳  </w:t>
      </w:r>
      <w:r w:rsidRPr="006B7C19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府核准後實施，修正時亦同。</w:t>
      </w:r>
    </w:p>
    <w:p w:rsidR="00171600" w:rsidRDefault="00171600" w:rsidP="00171600">
      <w:pPr>
        <w:spacing w:line="400" w:lineRule="exact"/>
        <w:rPr>
          <w:rFonts w:ascii="標楷體" w:eastAsia="標楷體" w:hAnsi="標楷體"/>
        </w:rPr>
      </w:pPr>
    </w:p>
    <w:p w:rsidR="00171600" w:rsidRDefault="00171600" w:rsidP="00171600">
      <w:pPr>
        <w:spacing w:line="400" w:lineRule="exact"/>
        <w:rPr>
          <w:rFonts w:ascii="Century Gothic" w:eastAsia="標楷體" w:hAnsi="Century Gothic"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br w:type="page"/>
      </w:r>
      <w:r>
        <w:rPr>
          <w:rFonts w:ascii="Century Gothic" w:eastAsia="標楷體" w:hAnsi="Century Gothic" w:hint="eastAsia"/>
          <w:sz w:val="28"/>
          <w:szCs w:val="28"/>
        </w:rPr>
        <w:lastRenderedPageBreak/>
        <w:t>【附件一】</w:t>
      </w:r>
    </w:p>
    <w:p w:rsidR="00171600" w:rsidRDefault="00171600" w:rsidP="00171600">
      <w:pPr>
        <w:pStyle w:val="section1"/>
        <w:snapToGrid w:val="0"/>
        <w:spacing w:before="0" w:beforeAutospacing="0" w:after="0" w:afterAutospacing="0" w:line="440" w:lineRule="exact"/>
        <w:ind w:left="1622" w:hanging="1622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</w:t>
      </w:r>
      <w:r w:rsidRPr="00A80FA5">
        <w:rPr>
          <w:rFonts w:ascii="標楷體" w:eastAsia="標楷體" w:hAnsi="標楷體" w:hint="eastAsia"/>
          <w:sz w:val="28"/>
          <w:szCs w:val="28"/>
        </w:rPr>
        <w:t>市</w:t>
      </w:r>
      <w:r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年度「友善校園」學生事務與輔導工作暨性別平等教育議題</w:t>
      </w:r>
    </w:p>
    <w:p w:rsidR="00171600" w:rsidRDefault="00171600" w:rsidP="00171600">
      <w:pPr>
        <w:spacing w:line="400" w:lineRule="exact"/>
        <w:jc w:val="center"/>
        <w:rPr>
          <w:rFonts w:ascii="Century Gothic" w:eastAsia="標楷體" w:hAnsi="Century Gothic"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sz w:val="28"/>
          <w:szCs w:val="28"/>
        </w:rPr>
        <w:t>國民中學性別平等教育融入各領域教案實作研習</w:t>
      </w:r>
      <w:r>
        <w:rPr>
          <w:rFonts w:eastAsia="標楷體" w:hAnsi="標楷體" w:hint="eastAsia"/>
          <w:sz w:val="28"/>
          <w:szCs w:val="28"/>
        </w:rPr>
        <w:t>課程表</w:t>
      </w:r>
      <w:bookmarkEnd w:id="0"/>
    </w:p>
    <w:p w:rsidR="00171600" w:rsidRDefault="00171600" w:rsidP="00171600">
      <w:pPr>
        <w:spacing w:line="400" w:lineRule="exact"/>
        <w:jc w:val="both"/>
        <w:rPr>
          <w:rFonts w:ascii="Century Gothic" w:eastAsia="標楷體" w:hAnsi="Century Gothic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0"/>
        <w:gridCol w:w="1800"/>
        <w:gridCol w:w="3420"/>
        <w:gridCol w:w="2700"/>
      </w:tblGrid>
      <w:tr w:rsidR="00EE7FC3" w:rsidTr="00DD5818">
        <w:trPr>
          <w:trHeight w:val="360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</w:p>
        </w:tc>
      </w:tr>
      <w:tr w:rsidR="00EE7FC3" w:rsidTr="00DD5818">
        <w:trPr>
          <w:trHeight w:val="499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FC3" w:rsidRDefault="00EE7FC3" w:rsidP="00DD58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br/>
              <w:t>8月</w:t>
            </w:r>
            <w:r>
              <w:rPr>
                <w:rFonts w:ascii="標楷體" w:eastAsia="標楷體" w:hAnsi="標楷體" w:hint="eastAsia"/>
              </w:rPr>
              <w:br/>
              <w:t>27日</w:t>
            </w:r>
          </w:p>
          <w:p w:rsidR="00EE7FC3" w:rsidRDefault="00EE7FC3" w:rsidP="00DD581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8：30-8：50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性平教育資源中心</w:t>
            </w:r>
          </w:p>
        </w:tc>
      </w:tr>
      <w:tr w:rsidR="00EE7FC3" w:rsidTr="00DD5818">
        <w:trPr>
          <w:trHeight w:val="34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3" w:rsidRDefault="00EE7FC3" w:rsidP="00DD581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8：50-9：00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教育局長官</w:t>
            </w:r>
          </w:p>
        </w:tc>
      </w:tr>
      <w:tr w:rsidR="00EE7FC3" w:rsidTr="00DD5818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3" w:rsidRDefault="00EE7FC3" w:rsidP="00DD581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9：00-10：30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6676EF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性平議題素養導向評量-素養評量意涵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F30AE1" w:rsidRDefault="00EE7FC3" w:rsidP="00DD581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講師</w:t>
            </w:r>
            <w:r>
              <w:rPr>
                <w:rFonts w:ascii="新細明體" w:hAnsi="新細明體" w:cs="Arial" w:hint="eastAsia"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龍芝寧主任</w:t>
            </w:r>
          </w:p>
        </w:tc>
      </w:tr>
      <w:tr w:rsidR="00EE7FC3" w:rsidTr="00DD5818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3" w:rsidRDefault="00EE7FC3" w:rsidP="00DD581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10：30-10：50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6676EF" w:rsidRDefault="00EE7FC3" w:rsidP="00DD5818">
            <w:pPr>
              <w:rPr>
                <w:rFonts w:ascii="標楷體" w:eastAsia="標楷體" w:hAnsi="標楷體"/>
              </w:rPr>
            </w:pPr>
            <w:r w:rsidRPr="006676EF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F30AE1" w:rsidRDefault="00EE7FC3" w:rsidP="00DD5818">
            <w:pPr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性平教育資源中心</w:t>
            </w:r>
          </w:p>
        </w:tc>
      </w:tr>
      <w:tr w:rsidR="00EE7FC3" w:rsidTr="00DD5818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3" w:rsidRDefault="00EE7FC3" w:rsidP="00DD581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10：50-12：00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6676EF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性平議題素養導向評量-素養評量與性平教育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F30AE1" w:rsidRDefault="00EE7FC3" w:rsidP="00DD581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講師</w:t>
            </w:r>
            <w:r>
              <w:rPr>
                <w:rFonts w:ascii="新細明體" w:hAnsi="新細明體" w:cs="Arial" w:hint="eastAsia"/>
                <w:color w:val="222222"/>
                <w:shd w:val="clear" w:color="auto" w:fill="FFFFFF"/>
              </w:rPr>
              <w:t>：</w:t>
            </w: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龍芝寧主任</w:t>
            </w:r>
          </w:p>
        </w:tc>
      </w:tr>
      <w:tr w:rsidR="00EE7FC3" w:rsidTr="00DD5818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3" w:rsidRDefault="00EE7FC3" w:rsidP="00DD581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12：00-13：00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6676EF" w:rsidRDefault="00EE7FC3" w:rsidP="00DD5818">
            <w:pPr>
              <w:rPr>
                <w:rFonts w:ascii="標楷體" w:eastAsia="標楷體" w:hAnsi="標楷體"/>
              </w:rPr>
            </w:pPr>
            <w:r w:rsidRPr="006676EF">
              <w:rPr>
                <w:rFonts w:ascii="標楷體" w:eastAsia="標楷體" w:hAnsi="標楷體" w:hint="eastAsia"/>
              </w:rPr>
              <w:t>午餐休息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F30AE1" w:rsidRDefault="00EE7FC3" w:rsidP="00DD5818">
            <w:pPr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性平教育資源中心</w:t>
            </w:r>
          </w:p>
        </w:tc>
      </w:tr>
      <w:tr w:rsidR="00EE7FC3" w:rsidTr="00DD5818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3" w:rsidRDefault="00EE7FC3" w:rsidP="00DD581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13：00-14：30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6676EF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媒體素養與性平教育-從性平案例談媒體素養問題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F30AE1" w:rsidRDefault="00EE7FC3" w:rsidP="00DD581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講師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黃木姻校長</w:t>
            </w:r>
          </w:p>
        </w:tc>
      </w:tr>
      <w:tr w:rsidR="00EE7FC3" w:rsidTr="00DD5818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3" w:rsidRDefault="00EE7FC3" w:rsidP="00DD581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14：30-14：50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6676EF" w:rsidRDefault="00EE7FC3" w:rsidP="00DD5818">
            <w:pPr>
              <w:rPr>
                <w:rFonts w:ascii="標楷體" w:eastAsia="標楷體" w:hAnsi="標楷體"/>
              </w:rPr>
            </w:pPr>
            <w:r w:rsidRPr="006676EF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F30AE1" w:rsidRDefault="00EE7FC3" w:rsidP="00DD5818">
            <w:pPr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性平教育資源中心</w:t>
            </w:r>
          </w:p>
        </w:tc>
      </w:tr>
      <w:tr w:rsidR="00EE7FC3" w:rsidTr="00DD5818">
        <w:trPr>
          <w:trHeight w:val="7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C3" w:rsidRDefault="00EE7FC3" w:rsidP="00DD581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FC3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14：50-16：00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6676EF" w:rsidRDefault="00EE7FC3" w:rsidP="00DD581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媒體素養與性平教育-媒體素養與性平教育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FC3" w:rsidRPr="00F30AE1" w:rsidRDefault="00EE7FC3" w:rsidP="00DD5818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F30AE1">
              <w:rPr>
                <w:rFonts w:ascii="標楷體" w:eastAsia="標楷體" w:hAnsi="標楷體" w:hint="eastAsia"/>
                <w:szCs w:val="24"/>
              </w:rPr>
              <w:t>講師</w:t>
            </w:r>
            <w:r>
              <w:rPr>
                <w:rFonts w:ascii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黃木姻校長</w:t>
            </w:r>
          </w:p>
        </w:tc>
      </w:tr>
    </w:tbl>
    <w:p w:rsidR="00171600" w:rsidRDefault="00171600" w:rsidP="00171600">
      <w:pPr>
        <w:rPr>
          <w:rFonts w:ascii="標楷體" w:eastAsia="標楷體" w:hAnsi="標楷體"/>
        </w:rPr>
      </w:pPr>
    </w:p>
    <w:sectPr w:rsidR="00171600" w:rsidSect="00884796">
      <w:pgSz w:w="11906" w:h="16838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BF1" w:rsidRDefault="00917BF1" w:rsidP="00FD6FD5">
      <w:r>
        <w:separator/>
      </w:r>
    </w:p>
  </w:endnote>
  <w:endnote w:type="continuationSeparator" w:id="0">
    <w:p w:rsidR="00917BF1" w:rsidRDefault="00917BF1" w:rsidP="00FD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BF1" w:rsidRDefault="00917BF1" w:rsidP="00FD6FD5">
      <w:r>
        <w:separator/>
      </w:r>
    </w:p>
  </w:footnote>
  <w:footnote w:type="continuationSeparator" w:id="0">
    <w:p w:rsidR="00917BF1" w:rsidRDefault="00917BF1" w:rsidP="00FD6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65453"/>
    <w:multiLevelType w:val="hybridMultilevel"/>
    <w:tmpl w:val="7FA208D2"/>
    <w:lvl w:ilvl="0" w:tplc="BF268730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>
    <w:nsid w:val="534D74FB"/>
    <w:multiLevelType w:val="hybridMultilevel"/>
    <w:tmpl w:val="0464DD96"/>
    <w:lvl w:ilvl="0" w:tplc="F05A2FC8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C1D204D"/>
    <w:multiLevelType w:val="hybridMultilevel"/>
    <w:tmpl w:val="7AACB810"/>
    <w:lvl w:ilvl="0" w:tplc="F05A2FC8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96"/>
    <w:rsid w:val="000F4D7D"/>
    <w:rsid w:val="000F7EF2"/>
    <w:rsid w:val="00100B9F"/>
    <w:rsid w:val="001303DD"/>
    <w:rsid w:val="00160628"/>
    <w:rsid w:val="00171600"/>
    <w:rsid w:val="001B57BA"/>
    <w:rsid w:val="001E1394"/>
    <w:rsid w:val="00213AA0"/>
    <w:rsid w:val="0021607E"/>
    <w:rsid w:val="00224F0B"/>
    <w:rsid w:val="002F1CF3"/>
    <w:rsid w:val="00397511"/>
    <w:rsid w:val="003B25FF"/>
    <w:rsid w:val="00405E1D"/>
    <w:rsid w:val="00416B25"/>
    <w:rsid w:val="00462B6A"/>
    <w:rsid w:val="004968C5"/>
    <w:rsid w:val="004A4C2C"/>
    <w:rsid w:val="004C6AF4"/>
    <w:rsid w:val="00535DBA"/>
    <w:rsid w:val="00551AEB"/>
    <w:rsid w:val="005F452B"/>
    <w:rsid w:val="00665CA4"/>
    <w:rsid w:val="006676EF"/>
    <w:rsid w:val="006A507F"/>
    <w:rsid w:val="006A53CB"/>
    <w:rsid w:val="006B201B"/>
    <w:rsid w:val="006B7C19"/>
    <w:rsid w:val="0075469C"/>
    <w:rsid w:val="0076286C"/>
    <w:rsid w:val="0086442F"/>
    <w:rsid w:val="00866187"/>
    <w:rsid w:val="00866C99"/>
    <w:rsid w:val="00870FB2"/>
    <w:rsid w:val="00884796"/>
    <w:rsid w:val="008B0A88"/>
    <w:rsid w:val="008D7915"/>
    <w:rsid w:val="00917BF1"/>
    <w:rsid w:val="00920C4C"/>
    <w:rsid w:val="00932F2D"/>
    <w:rsid w:val="009D0E58"/>
    <w:rsid w:val="009E133E"/>
    <w:rsid w:val="009E35B9"/>
    <w:rsid w:val="00A31CF3"/>
    <w:rsid w:val="00A403C1"/>
    <w:rsid w:val="00A74632"/>
    <w:rsid w:val="00A80FA5"/>
    <w:rsid w:val="00A82A51"/>
    <w:rsid w:val="00AA1D5E"/>
    <w:rsid w:val="00B112D1"/>
    <w:rsid w:val="00B774E7"/>
    <w:rsid w:val="00C200A1"/>
    <w:rsid w:val="00C554BD"/>
    <w:rsid w:val="00CB3ADD"/>
    <w:rsid w:val="00D5264A"/>
    <w:rsid w:val="00DF14D2"/>
    <w:rsid w:val="00DF3077"/>
    <w:rsid w:val="00E3103A"/>
    <w:rsid w:val="00E37736"/>
    <w:rsid w:val="00E773E7"/>
    <w:rsid w:val="00ED25B4"/>
    <w:rsid w:val="00EE7FC3"/>
    <w:rsid w:val="00F30AE1"/>
    <w:rsid w:val="00F838D7"/>
    <w:rsid w:val="00FB004E"/>
    <w:rsid w:val="00FD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3BE6F7-48A2-4263-93B5-601D7304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79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1">
    <w:name w:val="section1"/>
    <w:basedOn w:val="a"/>
    <w:rsid w:val="0088479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D6F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FD6FD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D6FD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FD6FD5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5F452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F45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p.tyc.edu.tw/TYDRP/Index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491EF-9627-47D3-BED6-87DE7D824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1040</Characters>
  <Application>Microsoft Office Word</Application>
  <DocSecurity>0</DocSecurity>
  <Lines>8</Lines>
  <Paragraphs>2</Paragraphs>
  <ScaleCrop>false</ScaleCrop>
  <Company>SYNNEX</Company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輔導組長</cp:lastModifiedBy>
  <cp:revision>2</cp:revision>
  <cp:lastPrinted>2018-10-16T01:06:00Z</cp:lastPrinted>
  <dcterms:created xsi:type="dcterms:W3CDTF">2020-07-31T08:07:00Z</dcterms:created>
  <dcterms:modified xsi:type="dcterms:W3CDTF">2020-07-31T08:07:00Z</dcterms:modified>
</cp:coreProperties>
</file>