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776" w:type="dxa"/>
        <w:jc w:val="center"/>
        <w:tblLook w:val="04A0" w:firstRow="1" w:lastRow="0" w:firstColumn="1" w:lastColumn="0" w:noHBand="0" w:noVBand="1"/>
      </w:tblPr>
      <w:tblGrid>
        <w:gridCol w:w="1776"/>
        <w:gridCol w:w="1966"/>
        <w:gridCol w:w="4050"/>
        <w:gridCol w:w="1984"/>
      </w:tblGrid>
      <w:tr w:rsidR="005408BC" w:rsidRPr="004953E7" w14:paraId="33D43985" w14:textId="77777777" w:rsidTr="003F41F6">
        <w:trPr>
          <w:jc w:val="center"/>
        </w:trPr>
        <w:tc>
          <w:tcPr>
            <w:tcW w:w="9776" w:type="dxa"/>
            <w:gridSpan w:val="4"/>
            <w:shd w:val="clear" w:color="auto" w:fill="D9D9D9" w:themeFill="background1" w:themeFillShade="D9"/>
          </w:tcPr>
          <w:p w14:paraId="470F5F9F" w14:textId="77777777" w:rsidR="005222C5" w:rsidRPr="001905CA" w:rsidRDefault="005222C5" w:rsidP="0021688A">
            <w:pPr>
              <w:pStyle w:val="a4"/>
              <w:jc w:val="center"/>
              <w:rPr>
                <w:rFonts w:ascii="Times New Roman" w:eastAsia="標楷體" w:hAnsi="Times New Roman" w:cs="Times New Roman"/>
                <w:color w:val="000000" w:themeColor="text1"/>
                <w:sz w:val="28"/>
                <w:szCs w:val="28"/>
              </w:rPr>
            </w:pPr>
            <w:r w:rsidRPr="001905CA">
              <w:rPr>
                <w:rFonts w:ascii="Times New Roman" w:eastAsia="標楷體" w:hAnsi="Times New Roman" w:cs="Times New Roman"/>
                <w:color w:val="000000" w:themeColor="text1"/>
                <w:sz w:val="28"/>
                <w:szCs w:val="28"/>
              </w:rPr>
              <w:t>11</w:t>
            </w:r>
            <w:r w:rsidR="004D7D03">
              <w:rPr>
                <w:rFonts w:ascii="Times New Roman" w:eastAsia="標楷體" w:hAnsi="Times New Roman" w:cs="Times New Roman"/>
                <w:color w:val="000000" w:themeColor="text1"/>
                <w:sz w:val="28"/>
                <w:szCs w:val="28"/>
              </w:rPr>
              <w:t>4</w:t>
            </w:r>
            <w:r w:rsidRPr="001905CA">
              <w:rPr>
                <w:rFonts w:ascii="Times New Roman" w:eastAsia="標楷體" w:hAnsi="Times New Roman" w:cs="Times New Roman"/>
                <w:color w:val="000000" w:themeColor="text1"/>
                <w:sz w:val="28"/>
                <w:szCs w:val="28"/>
              </w:rPr>
              <w:t>年</w:t>
            </w:r>
            <w:r w:rsidRPr="001905CA">
              <w:rPr>
                <w:rFonts w:ascii="Times New Roman" w:eastAsia="標楷體" w:hAnsi="Times New Roman" w:cs="Times New Roman"/>
                <w:color w:val="000000" w:themeColor="text1"/>
                <w:sz w:val="28"/>
                <w:szCs w:val="28"/>
              </w:rPr>
              <w:t xml:space="preserve"> </w:t>
            </w:r>
            <w:r w:rsidR="002A3AFB" w:rsidRPr="001905CA">
              <w:rPr>
                <w:rFonts w:ascii="Times New Roman" w:eastAsia="標楷體" w:hAnsi="Times New Roman" w:cs="Times New Roman"/>
                <w:color w:val="000000" w:themeColor="text1"/>
                <w:sz w:val="28"/>
                <w:szCs w:val="28"/>
              </w:rPr>
              <w:t>桃園</w:t>
            </w:r>
            <w:r w:rsidRPr="001905CA">
              <w:rPr>
                <w:rFonts w:ascii="Times New Roman" w:eastAsia="標楷體" w:hAnsi="Times New Roman" w:cs="Times New Roman"/>
                <w:color w:val="000000" w:themeColor="text1"/>
                <w:sz w:val="28"/>
                <w:szCs w:val="28"/>
              </w:rPr>
              <w:t>市教師支持方案</w:t>
            </w:r>
            <w:r w:rsidRPr="001905CA">
              <w:rPr>
                <w:rFonts w:ascii="Times New Roman" w:eastAsia="標楷體" w:hAnsi="Times New Roman" w:cs="Times New Roman"/>
                <w:color w:val="000000" w:themeColor="text1"/>
                <w:sz w:val="28"/>
                <w:szCs w:val="28"/>
              </w:rPr>
              <w:t xml:space="preserve"> </w:t>
            </w:r>
            <w:r w:rsidR="004D7D03">
              <w:rPr>
                <w:rFonts w:ascii="Times New Roman" w:eastAsia="標楷體" w:hAnsi="Times New Roman" w:cs="Times New Roman"/>
                <w:color w:val="000000" w:themeColor="text1"/>
                <w:sz w:val="28"/>
                <w:szCs w:val="28"/>
              </w:rPr>
              <w:t>03</w:t>
            </w:r>
            <w:r w:rsidR="00F92A75">
              <w:rPr>
                <w:rFonts w:ascii="Times New Roman" w:eastAsia="標楷體" w:hAnsi="Times New Roman" w:cs="Times New Roman" w:hint="eastAsia"/>
                <w:color w:val="000000" w:themeColor="text1"/>
                <w:sz w:val="28"/>
                <w:szCs w:val="28"/>
              </w:rPr>
              <w:t>-</w:t>
            </w:r>
            <w:r w:rsidR="004D7D03">
              <w:rPr>
                <w:rFonts w:ascii="Times New Roman" w:eastAsia="標楷體" w:hAnsi="Times New Roman" w:cs="Times New Roman"/>
                <w:color w:val="000000" w:themeColor="text1"/>
                <w:sz w:val="28"/>
                <w:szCs w:val="28"/>
              </w:rPr>
              <w:t>06</w:t>
            </w:r>
            <w:r w:rsidRPr="001905CA">
              <w:rPr>
                <w:rFonts w:ascii="Times New Roman" w:eastAsia="標楷體" w:hAnsi="Times New Roman" w:cs="Times New Roman"/>
                <w:color w:val="000000" w:themeColor="text1"/>
                <w:sz w:val="28"/>
                <w:szCs w:val="28"/>
              </w:rPr>
              <w:t>月</w:t>
            </w:r>
            <w:r w:rsidRPr="001905CA">
              <w:rPr>
                <w:rFonts w:ascii="Times New Roman" w:eastAsia="標楷體" w:hAnsi="Times New Roman" w:cs="Times New Roman"/>
                <w:color w:val="000000" w:themeColor="text1"/>
                <w:sz w:val="28"/>
                <w:szCs w:val="28"/>
              </w:rPr>
              <w:t xml:space="preserve"> </w:t>
            </w:r>
            <w:proofErr w:type="gramStart"/>
            <w:r w:rsidRPr="001905CA">
              <w:rPr>
                <w:rFonts w:ascii="Times New Roman" w:eastAsia="標楷體" w:hAnsi="Times New Roman" w:cs="Times New Roman"/>
                <w:color w:val="000000" w:themeColor="text1"/>
                <w:sz w:val="28"/>
                <w:szCs w:val="28"/>
              </w:rPr>
              <w:t>教師線上研習</w:t>
            </w:r>
            <w:proofErr w:type="gramEnd"/>
            <w:r w:rsidRPr="001905CA">
              <w:rPr>
                <w:rFonts w:ascii="Times New Roman" w:eastAsia="標楷體" w:hAnsi="Times New Roman" w:cs="Times New Roman"/>
                <w:color w:val="000000" w:themeColor="text1"/>
                <w:sz w:val="28"/>
                <w:szCs w:val="28"/>
              </w:rPr>
              <w:t>課程一覽表</w:t>
            </w:r>
          </w:p>
        </w:tc>
      </w:tr>
      <w:tr w:rsidR="005408BC" w:rsidRPr="004953E7" w14:paraId="51B5F968" w14:textId="77777777" w:rsidTr="003F41F6">
        <w:trPr>
          <w:jc w:val="center"/>
        </w:trPr>
        <w:tc>
          <w:tcPr>
            <w:tcW w:w="1776" w:type="dxa"/>
            <w:shd w:val="clear" w:color="auto" w:fill="F2F2F2" w:themeFill="background1" w:themeFillShade="F2"/>
            <w:vAlign w:val="center"/>
          </w:tcPr>
          <w:p w14:paraId="6FAF663A" w14:textId="77777777"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時間</w:t>
            </w:r>
          </w:p>
        </w:tc>
        <w:tc>
          <w:tcPr>
            <w:tcW w:w="1966" w:type="dxa"/>
            <w:shd w:val="clear" w:color="auto" w:fill="F2F2F2" w:themeFill="background1" w:themeFillShade="F2"/>
            <w:vAlign w:val="center"/>
          </w:tcPr>
          <w:p w14:paraId="36F1A0C7" w14:textId="77777777"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講師</w:t>
            </w:r>
          </w:p>
        </w:tc>
        <w:tc>
          <w:tcPr>
            <w:tcW w:w="4050" w:type="dxa"/>
            <w:shd w:val="clear" w:color="auto" w:fill="F2F2F2" w:themeFill="background1" w:themeFillShade="F2"/>
            <w:vAlign w:val="center"/>
          </w:tcPr>
          <w:p w14:paraId="6EB1C6BC" w14:textId="77777777"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主題</w:t>
            </w:r>
          </w:p>
        </w:tc>
        <w:tc>
          <w:tcPr>
            <w:tcW w:w="1984" w:type="dxa"/>
            <w:shd w:val="clear" w:color="auto" w:fill="F2F2F2" w:themeFill="background1" w:themeFillShade="F2"/>
            <w:vAlign w:val="center"/>
          </w:tcPr>
          <w:p w14:paraId="35220F56" w14:textId="77777777"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研習時數與</w:t>
            </w:r>
          </w:p>
          <w:p w14:paraId="76B32597" w14:textId="77777777" w:rsidR="005222C5" w:rsidRPr="004953E7" w:rsidRDefault="005222C5" w:rsidP="005222C5">
            <w:pPr>
              <w:pStyle w:val="a4"/>
              <w:jc w:val="center"/>
              <w:rPr>
                <w:rFonts w:ascii="標楷體" w:eastAsia="標楷體" w:hAnsi="標楷體" w:cs="Times New Roman"/>
                <w:color w:val="000000" w:themeColor="text1"/>
                <w:szCs w:val="24"/>
              </w:rPr>
            </w:pPr>
            <w:proofErr w:type="gramStart"/>
            <w:r w:rsidRPr="004953E7">
              <w:rPr>
                <w:rFonts w:ascii="標楷體" w:eastAsia="標楷體" w:hAnsi="標楷體" w:cs="Times New Roman"/>
                <w:color w:val="000000" w:themeColor="text1"/>
                <w:szCs w:val="24"/>
              </w:rPr>
              <w:t>全教網課程</w:t>
            </w:r>
            <w:proofErr w:type="gramEnd"/>
            <w:r w:rsidRPr="004953E7">
              <w:rPr>
                <w:rFonts w:ascii="標楷體" w:eastAsia="標楷體" w:hAnsi="標楷體" w:cs="Times New Roman"/>
                <w:color w:val="000000" w:themeColor="text1"/>
                <w:szCs w:val="24"/>
              </w:rPr>
              <w:t>代碼</w:t>
            </w:r>
          </w:p>
        </w:tc>
      </w:tr>
      <w:tr w:rsidR="001905CA" w:rsidRPr="004953E7" w14:paraId="2E42DE73" w14:textId="77777777" w:rsidTr="003F41F6">
        <w:trPr>
          <w:jc w:val="center"/>
        </w:trPr>
        <w:tc>
          <w:tcPr>
            <w:tcW w:w="1776" w:type="dxa"/>
            <w:shd w:val="clear" w:color="auto" w:fill="F2F2F2" w:themeFill="background1" w:themeFillShade="F2"/>
          </w:tcPr>
          <w:p w14:paraId="4D2DE5D2" w14:textId="77777777" w:rsidR="001905CA" w:rsidRPr="004D7D03" w:rsidRDefault="001905CA" w:rsidP="004D7D03">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color w:val="000000" w:themeColor="text1"/>
                <w:szCs w:val="24"/>
              </w:rPr>
              <w:t>03</w:t>
            </w:r>
            <w:r w:rsidRPr="004D7D03">
              <w:rPr>
                <w:rFonts w:ascii="標楷體" w:eastAsia="標楷體" w:hAnsi="標楷體" w:cs="Times New Roman"/>
                <w:color w:val="000000" w:themeColor="text1"/>
                <w:szCs w:val="24"/>
              </w:rPr>
              <w:t>.</w:t>
            </w:r>
            <w:r w:rsidR="00F92A75" w:rsidRPr="004D7D03">
              <w:rPr>
                <w:rFonts w:ascii="標楷體" w:eastAsia="標楷體" w:hAnsi="標楷體" w:cs="Times New Roman" w:hint="eastAsia"/>
                <w:color w:val="000000" w:themeColor="text1"/>
                <w:szCs w:val="24"/>
              </w:rPr>
              <w:t>1</w:t>
            </w:r>
            <w:r w:rsidR="004D7D03" w:rsidRPr="004D7D03">
              <w:rPr>
                <w:rFonts w:ascii="標楷體" w:eastAsia="標楷體" w:hAnsi="標楷體" w:cs="Times New Roman"/>
                <w:color w:val="000000" w:themeColor="text1"/>
                <w:szCs w:val="24"/>
              </w:rPr>
              <w:t>9</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三</w:t>
            </w:r>
            <w:r w:rsidRPr="004D7D03">
              <w:rPr>
                <w:rFonts w:ascii="標楷體" w:eastAsia="標楷體" w:hAnsi="標楷體" w:cs="Times New Roman"/>
                <w:color w:val="000000" w:themeColor="text1"/>
                <w:szCs w:val="24"/>
              </w:rPr>
              <w:t>)</w:t>
            </w:r>
          </w:p>
          <w:p w14:paraId="74D6775D" w14:textId="77777777" w:rsidR="001905CA" w:rsidRPr="004D7D03" w:rsidRDefault="001905CA" w:rsidP="001905CA">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14:paraId="62AE0EF6" w14:textId="77777777" w:rsidR="001905CA" w:rsidRPr="004D7D03" w:rsidRDefault="004D7D03" w:rsidP="001905CA">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吳銘儒</w:t>
            </w:r>
          </w:p>
          <w:p w14:paraId="4A80EE06" w14:textId="77777777" w:rsidR="001905CA" w:rsidRPr="004D7D03" w:rsidRDefault="004D7D03" w:rsidP="001905CA">
            <w:pPr>
              <w:jc w:val="center"/>
              <w:rPr>
                <w:rFonts w:ascii="標楷體" w:eastAsia="標楷體" w:hAnsi="標楷體" w:cs="Times New Roman"/>
                <w:color w:val="000000" w:themeColor="text1"/>
                <w:szCs w:val="24"/>
              </w:rPr>
            </w:pPr>
            <w:proofErr w:type="gramStart"/>
            <w:r w:rsidRPr="004D7D03">
              <w:rPr>
                <w:rFonts w:ascii="標楷體" w:eastAsia="標楷體" w:hAnsi="標楷體" w:cs="Times New Roman" w:hint="eastAsia"/>
                <w:color w:val="000000" w:themeColor="text1"/>
                <w:szCs w:val="24"/>
              </w:rPr>
              <w:t>專輔教</w:t>
            </w:r>
            <w:r w:rsidR="00F92A75" w:rsidRPr="004D7D03">
              <w:rPr>
                <w:rFonts w:ascii="標楷體" w:eastAsia="標楷體" w:hAnsi="標楷體" w:cs="Times New Roman" w:hint="eastAsia"/>
                <w:color w:val="000000" w:themeColor="text1"/>
                <w:szCs w:val="24"/>
              </w:rPr>
              <w:t>師</w:t>
            </w:r>
            <w:proofErr w:type="gramEnd"/>
          </w:p>
        </w:tc>
        <w:tc>
          <w:tcPr>
            <w:tcW w:w="4050" w:type="dxa"/>
            <w:shd w:val="clear" w:color="auto" w:fill="F2F2F2" w:themeFill="background1" w:themeFillShade="F2"/>
          </w:tcPr>
          <w:p w14:paraId="4F384348" w14:textId="77777777" w:rsidR="001905CA" w:rsidRPr="004D7D03" w:rsidRDefault="004D7D03" w:rsidP="001905CA">
            <w:pPr>
              <w:jc w:val="center"/>
              <w:rPr>
                <w:rFonts w:ascii="標楷體" w:eastAsia="標楷體" w:hAnsi="標楷體" w:cs="Calibri"/>
                <w:color w:val="000000" w:themeColor="text1"/>
                <w:szCs w:val="24"/>
              </w:rPr>
            </w:pPr>
            <w:r w:rsidRPr="004D7D03">
              <w:rPr>
                <w:rFonts w:ascii="標楷體" w:eastAsia="標楷體" w:hAnsi="標楷體"/>
                <w:szCs w:val="24"/>
              </w:rPr>
              <w:t>工作充電站：談工作耗竭與身心恢復術</w:t>
            </w:r>
          </w:p>
        </w:tc>
        <w:tc>
          <w:tcPr>
            <w:tcW w:w="1984" w:type="dxa"/>
            <w:shd w:val="clear" w:color="auto" w:fill="F2F2F2" w:themeFill="background1" w:themeFillShade="F2"/>
          </w:tcPr>
          <w:p w14:paraId="3C79F899" w14:textId="77777777"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r w:rsidR="00356D10" w:rsidRPr="000D4002">
              <w:rPr>
                <w:rFonts w:ascii="Times New Roman" w:hAnsi="Times New Roman" w:cs="Times New Roman"/>
              </w:rPr>
              <w:br/>
            </w:r>
            <w:r w:rsidR="000D4002" w:rsidRPr="000D4002">
              <w:rPr>
                <w:rFonts w:ascii="Times New Roman" w:hAnsi="Times New Roman" w:cs="Times New Roman"/>
              </w:rPr>
              <w:t>4942516</w:t>
            </w:r>
          </w:p>
        </w:tc>
      </w:tr>
      <w:tr w:rsidR="00A96668" w:rsidRPr="004953E7" w14:paraId="3B495418" w14:textId="77777777" w:rsidTr="003F41F6">
        <w:trPr>
          <w:jc w:val="center"/>
        </w:trPr>
        <w:tc>
          <w:tcPr>
            <w:tcW w:w="9776" w:type="dxa"/>
            <w:gridSpan w:val="4"/>
            <w:shd w:val="clear" w:color="auto" w:fill="F2F2F2" w:themeFill="background1" w:themeFillShade="F2"/>
          </w:tcPr>
          <w:p w14:paraId="565CA596" w14:textId="77777777"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在工作當中是否感覺到</w:t>
            </w:r>
            <w:proofErr w:type="gramStart"/>
            <w:r w:rsidRPr="004D7D03">
              <w:rPr>
                <w:rFonts w:ascii="標楷體" w:eastAsia="標楷體" w:hAnsi="標楷體" w:hint="eastAsia"/>
                <w:color w:val="000000"/>
                <w:szCs w:val="24"/>
              </w:rPr>
              <w:t>疲憊、</w:t>
            </w:r>
            <w:proofErr w:type="gramEnd"/>
            <w:r w:rsidRPr="004D7D03">
              <w:rPr>
                <w:rFonts w:ascii="標楷體" w:eastAsia="標楷體" w:hAnsi="標楷體" w:hint="eastAsia"/>
                <w:color w:val="000000"/>
                <w:szCs w:val="24"/>
              </w:rPr>
              <w:t>耗能，這時候我們有一些恢復的方式，一起思考如何在百忙中充電，並且將生活中的小空檔當作自己回復的時間，時刻關注自己身心才能為自己身邊的人加油打氣～</w:t>
            </w:r>
          </w:p>
        </w:tc>
      </w:tr>
      <w:tr w:rsidR="001905CA" w:rsidRPr="004953E7" w14:paraId="2EAEACDF" w14:textId="77777777" w:rsidTr="003F41F6">
        <w:trPr>
          <w:jc w:val="center"/>
        </w:trPr>
        <w:tc>
          <w:tcPr>
            <w:tcW w:w="1776" w:type="dxa"/>
            <w:shd w:val="clear" w:color="auto" w:fill="F2F2F2" w:themeFill="background1" w:themeFillShade="F2"/>
          </w:tcPr>
          <w:p w14:paraId="072BE614" w14:textId="77777777"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03</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25</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14:paraId="3A263A13" w14:textId="77777777"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14:paraId="678EB634" w14:textId="77777777" w:rsidR="001905CA"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徐芸萱</w:t>
            </w:r>
          </w:p>
          <w:p w14:paraId="68F0D7C8" w14:textId="77777777"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14:paraId="7A930D43" w14:textId="77777777" w:rsidR="001905CA" w:rsidRPr="004D7D03" w:rsidRDefault="004D7D03" w:rsidP="003F41F6">
            <w:pPr>
              <w:jc w:val="center"/>
              <w:rPr>
                <w:rFonts w:ascii="標楷體" w:eastAsia="標楷體" w:hAnsi="標楷體" w:cs="Arial"/>
                <w:color w:val="000000" w:themeColor="text1"/>
                <w:szCs w:val="24"/>
              </w:rPr>
            </w:pPr>
            <w:proofErr w:type="gramStart"/>
            <w:r w:rsidRPr="004D7D03">
              <w:rPr>
                <w:rFonts w:ascii="標楷體" w:eastAsia="標楷體" w:hAnsi="標楷體"/>
                <w:szCs w:val="24"/>
              </w:rPr>
              <w:t>佳哉</w:t>
            </w:r>
            <w:proofErr w:type="gramEnd"/>
            <w:r w:rsidRPr="004D7D03">
              <w:rPr>
                <w:rFonts w:ascii="標楷體" w:eastAsia="標楷體" w:hAnsi="標楷體"/>
                <w:szCs w:val="24"/>
              </w:rPr>
              <w:t>！有你有我－促進親師合作與溝通</w:t>
            </w:r>
          </w:p>
        </w:tc>
        <w:tc>
          <w:tcPr>
            <w:tcW w:w="1984" w:type="dxa"/>
            <w:shd w:val="clear" w:color="auto" w:fill="F2F2F2" w:themeFill="background1" w:themeFillShade="F2"/>
          </w:tcPr>
          <w:p w14:paraId="7670BBF9" w14:textId="77777777"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p>
          <w:p w14:paraId="5DE82A61" w14:textId="77777777" w:rsidR="001905CA"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4942526</w:t>
            </w:r>
          </w:p>
        </w:tc>
      </w:tr>
      <w:tr w:rsidR="00A96668" w:rsidRPr="004953E7" w14:paraId="475AF235" w14:textId="77777777" w:rsidTr="003F41F6">
        <w:trPr>
          <w:jc w:val="center"/>
        </w:trPr>
        <w:tc>
          <w:tcPr>
            <w:tcW w:w="9776" w:type="dxa"/>
            <w:gridSpan w:val="4"/>
            <w:shd w:val="clear" w:color="auto" w:fill="F2F2F2" w:themeFill="background1" w:themeFillShade="F2"/>
          </w:tcPr>
          <w:p w14:paraId="7E2AB47C" w14:textId="77777777"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每</w:t>
            </w:r>
            <w:proofErr w:type="gramStart"/>
            <w:r w:rsidRPr="004D7D03">
              <w:rPr>
                <w:rFonts w:ascii="標楷體" w:eastAsia="標楷體" w:hAnsi="標楷體" w:hint="eastAsia"/>
                <w:color w:val="000000"/>
                <w:szCs w:val="24"/>
              </w:rPr>
              <w:t>個</w:t>
            </w:r>
            <w:proofErr w:type="gramEnd"/>
            <w:r w:rsidRPr="004D7D03">
              <w:rPr>
                <w:rFonts w:ascii="標楷體" w:eastAsia="標楷體" w:hAnsi="標楷體" w:hint="eastAsia"/>
                <w:color w:val="000000"/>
                <w:szCs w:val="24"/>
              </w:rPr>
              <w:t>小孩都是我們心上的寶貝，不僅家長疼惜，我們也用心和在意，希望能一起陪伴這群小孩們健康平安地成長。我們的視角，有時候跟家長看到的不太一樣，如何尋求合作共識，是這場講座希望帶領我們一起前進的方向。</w:t>
            </w:r>
          </w:p>
        </w:tc>
      </w:tr>
      <w:tr w:rsidR="00286D01" w:rsidRPr="004953E7" w14:paraId="575B7202" w14:textId="77777777" w:rsidTr="003F41F6">
        <w:trPr>
          <w:jc w:val="center"/>
        </w:trPr>
        <w:tc>
          <w:tcPr>
            <w:tcW w:w="1776" w:type="dxa"/>
            <w:shd w:val="clear" w:color="auto" w:fill="F2F2F2" w:themeFill="background1" w:themeFillShade="F2"/>
          </w:tcPr>
          <w:p w14:paraId="070AAA28" w14:textId="77777777" w:rsidR="00286D01" w:rsidRPr="004D7D03" w:rsidRDefault="00286D01"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21</w:t>
            </w:r>
            <w:r w:rsidRPr="004D7D03">
              <w:rPr>
                <w:rFonts w:ascii="標楷體" w:eastAsia="標楷體" w:hAnsi="標楷體" w:cs="Times New Roman"/>
                <w:color w:val="000000" w:themeColor="text1"/>
                <w:szCs w:val="24"/>
              </w:rPr>
              <w:t>(</w:t>
            </w:r>
            <w:proofErr w:type="gramStart"/>
            <w:r w:rsidR="004D7D03" w:rsidRPr="004D7D03">
              <w:rPr>
                <w:rFonts w:ascii="標楷體" w:eastAsia="標楷體" w:hAnsi="標楷體" w:cs="Times New Roman" w:hint="eastAsia"/>
                <w:color w:val="000000" w:themeColor="text1"/>
                <w:szCs w:val="24"/>
              </w:rPr>
              <w:t>一</w:t>
            </w:r>
            <w:proofErr w:type="gramEnd"/>
            <w:r w:rsidRPr="004D7D03">
              <w:rPr>
                <w:rFonts w:ascii="標楷體" w:eastAsia="標楷體" w:hAnsi="標楷體" w:cs="Times New Roman"/>
                <w:color w:val="000000" w:themeColor="text1"/>
                <w:szCs w:val="24"/>
              </w:rPr>
              <w:t>)</w:t>
            </w:r>
          </w:p>
          <w:p w14:paraId="3F2E7E46" w14:textId="77777777" w:rsidR="00286D01" w:rsidRPr="004D7D03" w:rsidRDefault="00286D01"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14:paraId="75AF10AE" w14:textId="77777777" w:rsidR="00286D01"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許家菁</w:t>
            </w:r>
          </w:p>
          <w:p w14:paraId="581FC777" w14:textId="77777777" w:rsidR="00286D01"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w:t>
            </w:r>
            <w:r w:rsidR="00286D01" w:rsidRPr="004D7D03">
              <w:rPr>
                <w:rFonts w:ascii="標楷體" w:eastAsia="標楷體" w:hAnsi="標楷體" w:cs="Times New Roman" w:hint="eastAsia"/>
                <w:color w:val="000000" w:themeColor="text1"/>
                <w:szCs w:val="24"/>
              </w:rPr>
              <w:t>師</w:t>
            </w:r>
          </w:p>
        </w:tc>
        <w:tc>
          <w:tcPr>
            <w:tcW w:w="4050" w:type="dxa"/>
            <w:shd w:val="clear" w:color="auto" w:fill="F2F2F2" w:themeFill="background1" w:themeFillShade="F2"/>
          </w:tcPr>
          <w:p w14:paraId="5633FB91" w14:textId="77777777" w:rsidR="00286D01" w:rsidRPr="004D7D03" w:rsidRDefault="004D7D03" w:rsidP="003F41F6">
            <w:pPr>
              <w:jc w:val="center"/>
              <w:rPr>
                <w:rFonts w:ascii="標楷體" w:eastAsia="標楷體" w:hAnsi="標楷體"/>
                <w:color w:val="FF0000"/>
                <w:szCs w:val="24"/>
              </w:rPr>
            </w:pPr>
            <w:r w:rsidRPr="004D7D03">
              <w:rPr>
                <w:rFonts w:ascii="標楷體" w:eastAsia="標楷體" w:hAnsi="標楷體"/>
                <w:szCs w:val="24"/>
              </w:rPr>
              <w:t>網路世代看不見的傷痕-認識數位性別暴力</w:t>
            </w:r>
          </w:p>
        </w:tc>
        <w:tc>
          <w:tcPr>
            <w:tcW w:w="1984" w:type="dxa"/>
            <w:shd w:val="clear" w:color="auto" w:fill="F2F2F2" w:themeFill="background1" w:themeFillShade="F2"/>
          </w:tcPr>
          <w:p w14:paraId="2346D3A0" w14:textId="77777777" w:rsidR="00286D01" w:rsidRPr="000D4002" w:rsidRDefault="00286D01" w:rsidP="000D4002">
            <w:pPr>
              <w:pStyle w:val="a4"/>
              <w:jc w:val="center"/>
              <w:rPr>
                <w:rFonts w:ascii="Times New Roman" w:hAnsi="Times New Roman" w:cs="Times New Roman"/>
              </w:rPr>
            </w:pPr>
            <w:r w:rsidRPr="000D4002">
              <w:rPr>
                <w:rFonts w:ascii="Times New Roman" w:hAnsi="Times New Roman" w:cs="Times New Roman"/>
              </w:rPr>
              <w:t>2hrs /</w:t>
            </w:r>
          </w:p>
          <w:p w14:paraId="6F3174D1" w14:textId="77777777" w:rsidR="00286D01"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4942530</w:t>
            </w:r>
          </w:p>
        </w:tc>
      </w:tr>
      <w:tr w:rsidR="00A96668" w:rsidRPr="004953E7" w14:paraId="0958E9CD" w14:textId="77777777" w:rsidTr="003F41F6">
        <w:trPr>
          <w:jc w:val="center"/>
        </w:trPr>
        <w:tc>
          <w:tcPr>
            <w:tcW w:w="9776" w:type="dxa"/>
            <w:gridSpan w:val="4"/>
            <w:shd w:val="clear" w:color="auto" w:fill="F2F2F2" w:themeFill="background1" w:themeFillShade="F2"/>
          </w:tcPr>
          <w:p w14:paraId="6A3188C5" w14:textId="77777777"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隨著網路及3C產品的</w:t>
            </w:r>
            <w:proofErr w:type="gramStart"/>
            <w:r w:rsidRPr="004D7D03">
              <w:rPr>
                <w:rFonts w:ascii="標楷體" w:eastAsia="標楷體" w:hAnsi="標楷體" w:hint="eastAsia"/>
                <w:color w:val="000000"/>
                <w:szCs w:val="24"/>
              </w:rPr>
              <w:t>普及，</w:t>
            </w:r>
            <w:proofErr w:type="gramEnd"/>
            <w:r w:rsidRPr="004D7D03">
              <w:rPr>
                <w:rFonts w:ascii="標楷體" w:eastAsia="標楷體" w:hAnsi="標楷體" w:hint="eastAsia"/>
                <w:color w:val="000000"/>
                <w:szCs w:val="24"/>
              </w:rPr>
              <w:t>數位性別暴力的情況也層出不窮。透過認識各種網路性別暴力的型態，來提高警覺並避開風險。同時介紹與網路性別暴力的相關法規，認識理解那些法律提供被害人的保障。最後說明網路的相關協助資源。</w:t>
            </w:r>
          </w:p>
        </w:tc>
      </w:tr>
      <w:tr w:rsidR="001905CA" w:rsidRPr="004953E7" w14:paraId="50D7F209" w14:textId="77777777" w:rsidTr="003F41F6">
        <w:trPr>
          <w:jc w:val="center"/>
        </w:trPr>
        <w:tc>
          <w:tcPr>
            <w:tcW w:w="1776" w:type="dxa"/>
            <w:shd w:val="clear" w:color="auto" w:fill="F2F2F2" w:themeFill="background1" w:themeFillShade="F2"/>
          </w:tcPr>
          <w:p w14:paraId="330E1718" w14:textId="77777777"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04</w:t>
            </w:r>
            <w:r w:rsidRPr="004D7D03">
              <w:rPr>
                <w:rFonts w:ascii="標楷體" w:eastAsia="標楷體" w:hAnsi="標楷體" w:cs="Times New Roman"/>
                <w:color w:val="000000" w:themeColor="text1"/>
                <w:szCs w:val="24"/>
              </w:rPr>
              <w:t>.</w:t>
            </w:r>
            <w:r w:rsidR="00286D01" w:rsidRPr="004D7D03">
              <w:rPr>
                <w:rFonts w:ascii="標楷體" w:eastAsia="標楷體" w:hAnsi="標楷體" w:cs="Times New Roman" w:hint="eastAsia"/>
                <w:color w:val="000000" w:themeColor="text1"/>
                <w:szCs w:val="24"/>
              </w:rPr>
              <w:t>2</w:t>
            </w:r>
            <w:r w:rsidR="004D7D03" w:rsidRPr="004D7D03">
              <w:rPr>
                <w:rFonts w:ascii="標楷體" w:eastAsia="標楷體" w:hAnsi="標楷體" w:cs="Times New Roman" w:hint="eastAsia"/>
                <w:color w:val="000000" w:themeColor="text1"/>
                <w:szCs w:val="24"/>
              </w:rPr>
              <w:t>9</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14:paraId="3E98C158" w14:textId="77777777"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14:paraId="053E2DB5" w14:textId="77777777" w:rsidR="001905CA"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龔頌美</w:t>
            </w:r>
          </w:p>
          <w:p w14:paraId="3D6C18F9" w14:textId="77777777"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14:paraId="7706E657" w14:textId="77777777" w:rsidR="001905CA" w:rsidRPr="004D7D03" w:rsidRDefault="004D7D03" w:rsidP="003F41F6">
            <w:pPr>
              <w:jc w:val="center"/>
              <w:rPr>
                <w:rFonts w:ascii="標楷體" w:eastAsia="標楷體" w:hAnsi="標楷體"/>
                <w:color w:val="000000" w:themeColor="text1"/>
                <w:szCs w:val="24"/>
              </w:rPr>
            </w:pPr>
            <w:r w:rsidRPr="004D7D03">
              <w:rPr>
                <w:rFonts w:ascii="標楷體" w:eastAsia="標楷體" w:hAnsi="標楷體"/>
                <w:szCs w:val="24"/>
              </w:rPr>
              <w:t xml:space="preserve">「記」得再「憶」起的日子 </w:t>
            </w:r>
            <w:proofErr w:type="gramStart"/>
            <w:r w:rsidRPr="004D7D03">
              <w:rPr>
                <w:rFonts w:ascii="標楷體" w:eastAsia="標楷體" w:hAnsi="標楷體"/>
                <w:szCs w:val="24"/>
              </w:rPr>
              <w:t>–</w:t>
            </w:r>
            <w:proofErr w:type="gramEnd"/>
            <w:r w:rsidRPr="004D7D03">
              <w:rPr>
                <w:rFonts w:ascii="標楷體" w:eastAsia="標楷體" w:hAnsi="標楷體"/>
                <w:szCs w:val="24"/>
              </w:rPr>
              <w:t xml:space="preserve"> </w:t>
            </w:r>
            <w:proofErr w:type="gramStart"/>
            <w:r w:rsidRPr="004D7D03">
              <w:rPr>
                <w:rFonts w:ascii="標楷體" w:eastAsia="標楷體" w:hAnsi="標楷體"/>
                <w:szCs w:val="24"/>
              </w:rPr>
              <w:t>談失智</w:t>
            </w:r>
            <w:proofErr w:type="gramEnd"/>
            <w:r w:rsidRPr="004D7D03">
              <w:rPr>
                <w:rFonts w:ascii="標楷體" w:eastAsia="標楷體" w:hAnsi="標楷體"/>
                <w:szCs w:val="24"/>
              </w:rPr>
              <w:t>症的預防與照護</w:t>
            </w:r>
          </w:p>
        </w:tc>
        <w:tc>
          <w:tcPr>
            <w:tcW w:w="1984" w:type="dxa"/>
            <w:shd w:val="clear" w:color="auto" w:fill="F2F2F2" w:themeFill="background1" w:themeFillShade="F2"/>
          </w:tcPr>
          <w:p w14:paraId="5EBF884C" w14:textId="77777777"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p>
          <w:p w14:paraId="74DCACA3" w14:textId="77777777" w:rsidR="001905CA" w:rsidRPr="004D7D03" w:rsidRDefault="000D4002" w:rsidP="000D4002">
            <w:pPr>
              <w:pStyle w:val="a4"/>
              <w:jc w:val="center"/>
            </w:pPr>
            <w:r w:rsidRPr="000D4002">
              <w:rPr>
                <w:rFonts w:ascii="Times New Roman" w:hAnsi="Times New Roman" w:cs="Times New Roman"/>
              </w:rPr>
              <w:t>4942538</w:t>
            </w:r>
          </w:p>
        </w:tc>
      </w:tr>
      <w:tr w:rsidR="00A96668" w:rsidRPr="004953E7" w14:paraId="7E2B220D" w14:textId="77777777" w:rsidTr="003F41F6">
        <w:trPr>
          <w:jc w:val="center"/>
        </w:trPr>
        <w:tc>
          <w:tcPr>
            <w:tcW w:w="9776" w:type="dxa"/>
            <w:gridSpan w:val="4"/>
            <w:shd w:val="clear" w:color="auto" w:fill="F2F2F2" w:themeFill="background1" w:themeFillShade="F2"/>
            <w:vAlign w:val="center"/>
          </w:tcPr>
          <w:p w14:paraId="076D10D3" w14:textId="77777777" w:rsidR="00A96668" w:rsidRPr="004D7D03" w:rsidRDefault="004D7D03" w:rsidP="004D7D03">
            <w:pPr>
              <w:pStyle w:val="a4"/>
              <w:rPr>
                <w:rFonts w:ascii="標楷體" w:eastAsia="標楷體" w:hAnsi="標楷體"/>
                <w:szCs w:val="24"/>
              </w:rPr>
            </w:pPr>
            <w:r w:rsidRPr="004D7D03">
              <w:rPr>
                <w:rFonts w:ascii="標楷體" w:eastAsia="標楷體" w:hAnsi="標楷體" w:hint="eastAsia"/>
                <w:szCs w:val="24"/>
              </w:rPr>
              <w:t>本場講座透過衛教影片、案例分享和照護新知，介紹失智症的照顧訣竅，認識失智症的危險因子，協助教師學習如何照顧已</w:t>
            </w:r>
            <w:proofErr w:type="gramStart"/>
            <w:r w:rsidRPr="004D7D03">
              <w:rPr>
                <w:rFonts w:ascii="標楷體" w:eastAsia="標楷體" w:hAnsi="標楷體" w:hint="eastAsia"/>
                <w:szCs w:val="24"/>
              </w:rPr>
              <w:t>罹患失</w:t>
            </w:r>
            <w:proofErr w:type="gramEnd"/>
            <w:r w:rsidRPr="004D7D03">
              <w:rPr>
                <w:rFonts w:ascii="標楷體" w:eastAsia="標楷體" w:hAnsi="標楷體" w:hint="eastAsia"/>
                <w:szCs w:val="24"/>
              </w:rPr>
              <w:t>智症的家人，或關照自己和家人以預防失智症。</w:t>
            </w:r>
            <w:r w:rsidRPr="004D7D03">
              <w:rPr>
                <w:rFonts w:ascii="標楷體" w:eastAsia="標楷體" w:hAnsi="標楷體"/>
                <w:szCs w:val="24"/>
              </w:rPr>
              <w:t>內容包含：認識失智症、如何分辨失智症與年老正常行為</w:t>
            </w:r>
            <w:r w:rsidRPr="004D7D03">
              <w:rPr>
                <w:rFonts w:ascii="標楷體" w:eastAsia="標楷體" w:hAnsi="標楷體" w:hint="eastAsia"/>
                <w:szCs w:val="24"/>
              </w:rPr>
              <w:t>、失</w:t>
            </w:r>
            <w:proofErr w:type="gramStart"/>
            <w:r w:rsidRPr="004D7D03">
              <w:rPr>
                <w:rFonts w:ascii="標楷體" w:eastAsia="標楷體" w:hAnsi="標楷體" w:hint="eastAsia"/>
                <w:szCs w:val="24"/>
              </w:rPr>
              <w:t>智症高風險</w:t>
            </w:r>
            <w:proofErr w:type="gramEnd"/>
            <w:r w:rsidRPr="004D7D03">
              <w:rPr>
                <w:rFonts w:ascii="標楷體" w:eastAsia="標楷體" w:hAnsi="標楷體" w:hint="eastAsia"/>
                <w:szCs w:val="24"/>
              </w:rPr>
              <w:t>因子、失智症預防、介紹照顧資源等。</w:t>
            </w:r>
          </w:p>
        </w:tc>
      </w:tr>
      <w:tr w:rsidR="001905CA" w:rsidRPr="004953E7" w14:paraId="6B27ED88" w14:textId="77777777" w:rsidTr="003F41F6">
        <w:trPr>
          <w:jc w:val="center"/>
        </w:trPr>
        <w:tc>
          <w:tcPr>
            <w:tcW w:w="1776" w:type="dxa"/>
            <w:shd w:val="clear" w:color="auto" w:fill="F2F2F2" w:themeFill="background1" w:themeFillShade="F2"/>
          </w:tcPr>
          <w:p w14:paraId="57C63DCA" w14:textId="77777777"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05</w:t>
            </w:r>
            <w:r w:rsidR="00F92A75" w:rsidRPr="004D7D03">
              <w:rPr>
                <w:rFonts w:ascii="標楷體" w:eastAsia="標楷體" w:hAnsi="標楷體" w:cs="Times New Roman" w:hint="eastAsia"/>
                <w:color w:val="000000" w:themeColor="text1"/>
                <w:szCs w:val="24"/>
              </w:rPr>
              <w:t>.</w:t>
            </w:r>
            <w:r w:rsidR="004D7D03" w:rsidRPr="004D7D03">
              <w:rPr>
                <w:rFonts w:ascii="標楷體" w:eastAsia="標楷體" w:hAnsi="標楷體" w:cs="Times New Roman" w:hint="eastAsia"/>
                <w:color w:val="000000" w:themeColor="text1"/>
                <w:szCs w:val="24"/>
              </w:rPr>
              <w:t>07</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三</w:t>
            </w:r>
            <w:r w:rsidRPr="004D7D03">
              <w:rPr>
                <w:rFonts w:ascii="標楷體" w:eastAsia="標楷體" w:hAnsi="標楷體" w:cs="Times New Roman"/>
                <w:color w:val="000000" w:themeColor="text1"/>
                <w:szCs w:val="24"/>
              </w:rPr>
              <w:t>)</w:t>
            </w:r>
          </w:p>
          <w:p w14:paraId="6B3D4BF7" w14:textId="77777777"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14:paraId="29983DEA" w14:textId="77777777" w:rsidR="001905CA"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林忻</w:t>
            </w:r>
          </w:p>
          <w:p w14:paraId="508C0529" w14:textId="77777777"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14:paraId="26AED6DB" w14:textId="77777777" w:rsidR="001905CA" w:rsidRPr="004D7D03" w:rsidRDefault="004D7D03" w:rsidP="003F41F6">
            <w:pPr>
              <w:jc w:val="center"/>
              <w:rPr>
                <w:rFonts w:ascii="標楷體" w:eastAsia="標楷體" w:hAnsi="標楷體" w:cs="Arial"/>
                <w:color w:val="000000" w:themeColor="text1"/>
                <w:szCs w:val="24"/>
              </w:rPr>
            </w:pPr>
            <w:r w:rsidRPr="004D7D03">
              <w:rPr>
                <w:rFonts w:ascii="標楷體" w:eastAsia="標楷體" w:hAnsi="標楷體"/>
                <w:szCs w:val="24"/>
              </w:rPr>
              <w:t>我們</w:t>
            </w:r>
            <w:proofErr w:type="gramStart"/>
            <w:r w:rsidRPr="004D7D03">
              <w:rPr>
                <w:rFonts w:ascii="標楷體" w:eastAsia="標楷體" w:hAnsi="標楷體"/>
                <w:szCs w:val="24"/>
              </w:rPr>
              <w:t>怎們了</w:t>
            </w:r>
            <w:proofErr w:type="gramEnd"/>
            <w:r w:rsidRPr="004D7D03">
              <w:rPr>
                <w:rFonts w:ascii="標楷體" w:eastAsia="標楷體" w:hAnsi="標楷體"/>
                <w:szCs w:val="24"/>
              </w:rPr>
              <w:t>？－洞察伴侶關係中隱藏的惡性循環</w:t>
            </w:r>
          </w:p>
        </w:tc>
        <w:tc>
          <w:tcPr>
            <w:tcW w:w="1984" w:type="dxa"/>
            <w:shd w:val="clear" w:color="auto" w:fill="F2F2F2" w:themeFill="background1" w:themeFillShade="F2"/>
          </w:tcPr>
          <w:p w14:paraId="1C7544AF" w14:textId="77777777"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p>
          <w:p w14:paraId="59D8BF18" w14:textId="77777777" w:rsidR="001905CA" w:rsidRPr="004D7D03" w:rsidRDefault="000D4002" w:rsidP="000D4002">
            <w:pPr>
              <w:pStyle w:val="a4"/>
              <w:jc w:val="center"/>
            </w:pPr>
            <w:r w:rsidRPr="000D4002">
              <w:rPr>
                <w:rFonts w:ascii="Times New Roman" w:hAnsi="Times New Roman" w:cs="Times New Roman"/>
              </w:rPr>
              <w:t>4942542</w:t>
            </w:r>
          </w:p>
        </w:tc>
      </w:tr>
      <w:tr w:rsidR="00A96668" w:rsidRPr="004953E7" w14:paraId="597B2A50" w14:textId="77777777" w:rsidTr="003F41F6">
        <w:trPr>
          <w:jc w:val="center"/>
        </w:trPr>
        <w:tc>
          <w:tcPr>
            <w:tcW w:w="9776" w:type="dxa"/>
            <w:gridSpan w:val="4"/>
            <w:shd w:val="clear" w:color="auto" w:fill="F2F2F2" w:themeFill="background1" w:themeFillShade="F2"/>
          </w:tcPr>
          <w:p w14:paraId="75D0773C" w14:textId="77777777"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透過故事分享、議題互動、影片討論，並穿插體驗小活動等方式，帶領參與者一同對於伴侶關係中的自我有所認識，並講解伴侶惡性循環中常見的互動關係，以及人在親密關係中本能性的依附需求及渴望，協助參與者在親密關係中對自己及伴侶的需求與互動模式有更多覺察，並於覺察的過程中學習安頓自己。</w:t>
            </w:r>
          </w:p>
        </w:tc>
      </w:tr>
      <w:tr w:rsidR="004D7D03" w:rsidRPr="004953E7" w14:paraId="219159FA" w14:textId="77777777" w:rsidTr="000619F9">
        <w:trPr>
          <w:jc w:val="center"/>
        </w:trPr>
        <w:tc>
          <w:tcPr>
            <w:tcW w:w="1776" w:type="dxa"/>
            <w:shd w:val="clear" w:color="auto" w:fill="F2F2F2" w:themeFill="background1" w:themeFillShade="F2"/>
          </w:tcPr>
          <w:p w14:paraId="65132018"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05.13</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14:paraId="29C31B2D"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14:paraId="3CF65AC0"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劉宇庭</w:t>
            </w:r>
          </w:p>
          <w:p w14:paraId="52044394"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14:paraId="08A157B7" w14:textId="77777777"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焦慮風暴來襲：認識、理解並調適因應焦慮</w:t>
            </w:r>
          </w:p>
        </w:tc>
        <w:tc>
          <w:tcPr>
            <w:tcW w:w="1984" w:type="dxa"/>
            <w:shd w:val="clear" w:color="auto" w:fill="F2F2F2" w:themeFill="background1" w:themeFillShade="F2"/>
          </w:tcPr>
          <w:p w14:paraId="30AEBDE1" w14:textId="77777777"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14:paraId="3AB735A2" w14:textId="77777777" w:rsidR="004D7D03" w:rsidRPr="004D7D03" w:rsidRDefault="000D4002" w:rsidP="000D4002">
            <w:pPr>
              <w:pStyle w:val="a4"/>
              <w:jc w:val="center"/>
            </w:pPr>
            <w:r w:rsidRPr="000D4002">
              <w:rPr>
                <w:rFonts w:ascii="Times New Roman" w:hAnsi="Times New Roman" w:cs="Times New Roman"/>
              </w:rPr>
              <w:t>4942547</w:t>
            </w:r>
          </w:p>
        </w:tc>
      </w:tr>
      <w:tr w:rsidR="004D7D03" w:rsidRPr="004953E7" w14:paraId="7FD4531B" w14:textId="77777777" w:rsidTr="000619F9">
        <w:trPr>
          <w:jc w:val="center"/>
        </w:trPr>
        <w:tc>
          <w:tcPr>
            <w:tcW w:w="9776" w:type="dxa"/>
            <w:gridSpan w:val="4"/>
            <w:shd w:val="clear" w:color="auto" w:fill="F2F2F2" w:themeFill="background1" w:themeFillShade="F2"/>
          </w:tcPr>
          <w:p w14:paraId="6035824B" w14:textId="77777777" w:rsidR="004D7D03"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焦慮是現代社會相當普遍的困擾，一旦過多的焦慮沒有妥善處理消化，很可能進一步造成生活適應各方面的影響，是許多人都曾經或正在經歷的困擾。</w:t>
            </w:r>
            <w:r w:rsidRPr="004D7D03">
              <w:rPr>
                <w:rFonts w:ascii="標楷體" w:eastAsia="標楷體" w:hAnsi="標楷體" w:hint="eastAsia"/>
                <w:color w:val="000000"/>
                <w:szCs w:val="24"/>
              </w:rPr>
              <w:br/>
              <w:t>透過理論與實務經驗的分享，協助學員們以不同的觀點認識焦慮，並從中理解、學習如何應對焦慮在生活中展現的樣貌，重新調適自己與焦慮之間的距離，好好的帶著不會消失的焦慮，記事過好我們的生活。</w:t>
            </w:r>
          </w:p>
        </w:tc>
      </w:tr>
      <w:tr w:rsidR="004D7D03" w:rsidRPr="004953E7" w14:paraId="53077E34" w14:textId="77777777" w:rsidTr="000619F9">
        <w:trPr>
          <w:jc w:val="center"/>
        </w:trPr>
        <w:tc>
          <w:tcPr>
            <w:tcW w:w="1776" w:type="dxa"/>
            <w:shd w:val="clear" w:color="auto" w:fill="F2F2F2" w:themeFill="background1" w:themeFillShade="F2"/>
          </w:tcPr>
          <w:p w14:paraId="0F85272D"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lastRenderedPageBreak/>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05.16</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五</w:t>
            </w:r>
            <w:r w:rsidRPr="004D7D03">
              <w:rPr>
                <w:rFonts w:ascii="標楷體" w:eastAsia="標楷體" w:hAnsi="標楷體" w:cs="Times New Roman"/>
                <w:color w:val="000000" w:themeColor="text1"/>
                <w:szCs w:val="24"/>
              </w:rPr>
              <w:t>)</w:t>
            </w:r>
          </w:p>
          <w:p w14:paraId="023CA046"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14:paraId="6ADD565F"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馬學顥</w:t>
            </w:r>
          </w:p>
          <w:p w14:paraId="48477C84"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14:paraId="7980A40C" w14:textId="77777777"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非暴力溝通的二三事</w:t>
            </w:r>
          </w:p>
        </w:tc>
        <w:tc>
          <w:tcPr>
            <w:tcW w:w="1984" w:type="dxa"/>
            <w:shd w:val="clear" w:color="auto" w:fill="F2F2F2" w:themeFill="background1" w:themeFillShade="F2"/>
          </w:tcPr>
          <w:p w14:paraId="5722673B" w14:textId="77777777"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14:paraId="5DDF1A79" w14:textId="77777777" w:rsidR="004D7D03"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4942557</w:t>
            </w:r>
          </w:p>
        </w:tc>
      </w:tr>
      <w:tr w:rsidR="004D7D03" w:rsidRPr="004953E7" w14:paraId="4029F41A" w14:textId="77777777" w:rsidTr="000619F9">
        <w:trPr>
          <w:jc w:val="center"/>
        </w:trPr>
        <w:tc>
          <w:tcPr>
            <w:tcW w:w="9776" w:type="dxa"/>
            <w:gridSpan w:val="4"/>
            <w:shd w:val="clear" w:color="auto" w:fill="F2F2F2" w:themeFill="background1" w:themeFillShade="F2"/>
          </w:tcPr>
          <w:p w14:paraId="61818075" w14:textId="77777777" w:rsidR="004D7D03"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職場衝突可</w:t>
            </w:r>
            <w:proofErr w:type="gramStart"/>
            <w:r w:rsidRPr="004D7D03">
              <w:rPr>
                <w:rFonts w:ascii="標楷體" w:eastAsia="標楷體" w:hAnsi="標楷體" w:hint="eastAsia"/>
                <w:color w:val="000000"/>
                <w:szCs w:val="24"/>
              </w:rPr>
              <w:t>說是在職涯</w:t>
            </w:r>
            <w:proofErr w:type="gramEnd"/>
            <w:r w:rsidRPr="004D7D03">
              <w:rPr>
                <w:rFonts w:ascii="標楷體" w:eastAsia="標楷體" w:hAnsi="標楷體" w:hint="eastAsia"/>
                <w:color w:val="000000"/>
                <w:szCs w:val="24"/>
              </w:rPr>
              <w:t>中的一大考驗，衝突一定有它的意義，提醒著我們需要去正視關係中的一些議題。爭執很常源於對工作上的在意，但也可能是對於現狀的不滿或是彼此</w:t>
            </w:r>
            <w:proofErr w:type="gramStart"/>
            <w:r w:rsidRPr="004D7D03">
              <w:rPr>
                <w:rFonts w:ascii="標楷體" w:eastAsia="標楷體" w:hAnsi="標楷體" w:hint="eastAsia"/>
                <w:color w:val="000000"/>
                <w:szCs w:val="24"/>
              </w:rPr>
              <w:t>有著相異</w:t>
            </w:r>
            <w:proofErr w:type="gramEnd"/>
            <w:r w:rsidRPr="004D7D03">
              <w:rPr>
                <w:rFonts w:ascii="標楷體" w:eastAsia="標楷體" w:hAnsi="標楷體" w:hint="eastAsia"/>
                <w:color w:val="000000"/>
                <w:szCs w:val="24"/>
              </w:rPr>
              <w:t>的期待。</w:t>
            </w:r>
            <w:r w:rsidRPr="004D7D03">
              <w:rPr>
                <w:rFonts w:ascii="標楷體" w:eastAsia="標楷體" w:hAnsi="標楷體" w:hint="eastAsia"/>
                <w:color w:val="000000"/>
                <w:szCs w:val="24"/>
              </w:rPr>
              <w:br/>
              <w:t>本次課程讓學員嘗試著辨別在職場關係中衝突的種類，並透過課程練習著一些衝突溝通的技巧，讓吵架不只是吵架，而是讓關係能更往前進一步的工具，並讓工作更能順暢進行！</w:t>
            </w:r>
          </w:p>
        </w:tc>
      </w:tr>
      <w:tr w:rsidR="004D7D03" w:rsidRPr="004953E7" w14:paraId="05F51BDB" w14:textId="77777777" w:rsidTr="000619F9">
        <w:trPr>
          <w:jc w:val="center"/>
        </w:trPr>
        <w:tc>
          <w:tcPr>
            <w:tcW w:w="1776" w:type="dxa"/>
            <w:shd w:val="clear" w:color="auto" w:fill="F2F2F2" w:themeFill="background1" w:themeFillShade="F2"/>
          </w:tcPr>
          <w:p w14:paraId="24865CFE"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06.04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三</w:t>
            </w:r>
            <w:r w:rsidRPr="004D7D03">
              <w:rPr>
                <w:rFonts w:ascii="標楷體" w:eastAsia="標楷體" w:hAnsi="標楷體" w:cs="Times New Roman"/>
                <w:color w:val="000000" w:themeColor="text1"/>
                <w:szCs w:val="24"/>
              </w:rPr>
              <w:t>)</w:t>
            </w:r>
          </w:p>
          <w:p w14:paraId="51AA440E"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14:paraId="0C01A761"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翁宇津</w:t>
            </w:r>
          </w:p>
          <w:p w14:paraId="367EE2FF"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14:paraId="3CD7114D" w14:textId="77777777"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灌溉、新生：入小學</w:t>
            </w:r>
            <w:proofErr w:type="gramStart"/>
            <w:r w:rsidRPr="004D7D03">
              <w:rPr>
                <w:rFonts w:ascii="標楷體" w:eastAsia="標楷體" w:hAnsi="標楷體"/>
                <w:szCs w:val="24"/>
              </w:rPr>
              <w:t>學</w:t>
            </w:r>
            <w:proofErr w:type="gramEnd"/>
            <w:r w:rsidRPr="004D7D03">
              <w:rPr>
                <w:rFonts w:ascii="標楷體" w:eastAsia="標楷體" w:hAnsi="標楷體"/>
                <w:szCs w:val="24"/>
              </w:rPr>
              <w:t>前轉銜預備</w:t>
            </w:r>
          </w:p>
        </w:tc>
        <w:tc>
          <w:tcPr>
            <w:tcW w:w="1984" w:type="dxa"/>
            <w:shd w:val="clear" w:color="auto" w:fill="F2F2F2" w:themeFill="background1" w:themeFillShade="F2"/>
          </w:tcPr>
          <w:p w14:paraId="21BF8773" w14:textId="77777777"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14:paraId="4BBBFD66" w14:textId="77777777" w:rsidR="004D7D03"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4942561</w:t>
            </w:r>
          </w:p>
        </w:tc>
      </w:tr>
      <w:tr w:rsidR="004D7D03" w:rsidRPr="004953E7" w14:paraId="06740F64" w14:textId="77777777" w:rsidTr="000619F9">
        <w:trPr>
          <w:jc w:val="center"/>
        </w:trPr>
        <w:tc>
          <w:tcPr>
            <w:tcW w:w="9776" w:type="dxa"/>
            <w:gridSpan w:val="4"/>
            <w:shd w:val="clear" w:color="auto" w:fill="F2F2F2" w:themeFill="background1" w:themeFillShade="F2"/>
          </w:tcPr>
          <w:p w14:paraId="273A6652" w14:textId="77777777" w:rsidR="004D7D03" w:rsidRPr="004D7D03" w:rsidRDefault="004D7D03" w:rsidP="004D7D03">
            <w:pPr>
              <w:widowControl/>
              <w:rPr>
                <w:rFonts w:ascii="標楷體" w:eastAsia="標楷體" w:hAnsi="標楷體" w:cs="Calibri"/>
                <w:color w:val="000000"/>
                <w:szCs w:val="24"/>
              </w:rPr>
            </w:pPr>
            <w:r w:rsidRPr="004D7D03">
              <w:rPr>
                <w:rFonts w:ascii="標楷體" w:eastAsia="標楷體" w:hAnsi="標楷體" w:cs="Calibri"/>
                <w:color w:val="000000"/>
                <w:szCs w:val="24"/>
              </w:rPr>
              <w:t>幼兒園的孩子在9月轉換進入小學，滿心期待新開始，像是初出茅廬一樣，但又感覺扭捏不安。小寶貝的第一步，也是父母的一大步，陪著孩子一起經驗新奇、挫折、猶豫、無奈、創意、彈性，爸媽自己先回顧童年與成長經驗，將成為最佳補給站。</w:t>
            </w:r>
            <w:proofErr w:type="gramStart"/>
            <w:r w:rsidRPr="004D7D03">
              <w:rPr>
                <w:rFonts w:ascii="標楷體" w:eastAsia="標楷體" w:hAnsi="標楷體" w:cs="Calibri"/>
                <w:color w:val="000000"/>
                <w:szCs w:val="24"/>
              </w:rPr>
              <w:t>對爸媽</w:t>
            </w:r>
            <w:proofErr w:type="gramEnd"/>
            <w:r w:rsidRPr="004D7D03">
              <w:rPr>
                <w:rFonts w:ascii="標楷體" w:eastAsia="標楷體" w:hAnsi="標楷體" w:cs="Calibri"/>
                <w:color w:val="000000"/>
                <w:szCs w:val="24"/>
              </w:rPr>
              <w:t>而言，當注意到日常餐桌的情緒時，就開始醞釀傾聽的習慣，在遊戲中想像與預備著孩子養成專注地習慣，堆砌親子良性互動的基石。</w:t>
            </w:r>
          </w:p>
        </w:tc>
      </w:tr>
      <w:tr w:rsidR="004D7D03" w:rsidRPr="004953E7" w14:paraId="30A329E5" w14:textId="77777777" w:rsidTr="000619F9">
        <w:trPr>
          <w:jc w:val="center"/>
        </w:trPr>
        <w:tc>
          <w:tcPr>
            <w:tcW w:w="1776" w:type="dxa"/>
            <w:shd w:val="clear" w:color="auto" w:fill="F2F2F2" w:themeFill="background1" w:themeFillShade="F2"/>
          </w:tcPr>
          <w:p w14:paraId="2D7F1A43"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06.17</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14:paraId="001F5941"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14:paraId="4DAFCF14"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楊舒涵</w:t>
            </w:r>
          </w:p>
          <w:p w14:paraId="6CA82282"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14:paraId="0940C134" w14:textId="77777777"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青春的暗號：解讀學生自傷行為的背後訊息</w:t>
            </w:r>
          </w:p>
        </w:tc>
        <w:tc>
          <w:tcPr>
            <w:tcW w:w="1984" w:type="dxa"/>
            <w:shd w:val="clear" w:color="auto" w:fill="F2F2F2" w:themeFill="background1" w:themeFillShade="F2"/>
          </w:tcPr>
          <w:p w14:paraId="144091A1" w14:textId="77777777"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14:paraId="0C1F87A3" w14:textId="77777777" w:rsidR="004D7D03"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4942565</w:t>
            </w:r>
          </w:p>
        </w:tc>
      </w:tr>
      <w:tr w:rsidR="004D7D03" w:rsidRPr="004953E7" w14:paraId="34A89A79" w14:textId="77777777" w:rsidTr="000619F9">
        <w:trPr>
          <w:jc w:val="center"/>
        </w:trPr>
        <w:tc>
          <w:tcPr>
            <w:tcW w:w="9776" w:type="dxa"/>
            <w:gridSpan w:val="4"/>
            <w:shd w:val="clear" w:color="auto" w:fill="F2F2F2" w:themeFill="background1" w:themeFillShade="F2"/>
          </w:tcPr>
          <w:p w14:paraId="7E8AFA13" w14:textId="77777777" w:rsidR="004D7D03"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本講座以青少年自傷防治為主題，專為學校老師設計，旨在提供實用的知識與技巧，幫助教師在校園中更有效地支持有自傷行為的學生。內容將深入探討自傷行為的成因與背後的心理訊號，幫助教師辨識早期跡象，並學會如何以同理心進行溝通。</w:t>
            </w:r>
            <w:proofErr w:type="gramStart"/>
            <w:r w:rsidRPr="004D7D03">
              <w:rPr>
                <w:rFonts w:ascii="標楷體" w:eastAsia="標楷體" w:hAnsi="標楷體" w:hint="eastAsia"/>
                <w:color w:val="000000"/>
                <w:szCs w:val="24"/>
              </w:rPr>
              <w:t>此外，</w:t>
            </w:r>
            <w:proofErr w:type="gramEnd"/>
            <w:r w:rsidRPr="004D7D03">
              <w:rPr>
                <w:rFonts w:ascii="標楷體" w:eastAsia="標楷體" w:hAnsi="標楷體" w:hint="eastAsia"/>
                <w:color w:val="000000"/>
                <w:szCs w:val="24"/>
              </w:rPr>
              <w:t>講座還將介紹校園中的預防策略與支持系統，強調建立安全、關懷的學習環境對於降低自傷風險的重要性。透過案例分析與實務分享，讓教師了解如何在不批判的前提下，成為學生生命中的支持力量，並有效協助他們尋求專業的幫助。</w:t>
            </w:r>
          </w:p>
        </w:tc>
      </w:tr>
    </w:tbl>
    <w:p w14:paraId="433AD944" w14:textId="77777777" w:rsidR="00F832E9" w:rsidRPr="004D7D03" w:rsidRDefault="00F832E9">
      <w:pPr>
        <w:rPr>
          <w:color w:val="000000" w:themeColor="text1"/>
        </w:rPr>
      </w:pPr>
    </w:p>
    <w:p w14:paraId="43ADE037" w14:textId="77777777" w:rsidR="0021688A" w:rsidRDefault="0021688A" w:rsidP="0021688A">
      <w:pPr>
        <w:pStyle w:val="a4"/>
        <w:rPr>
          <w:rFonts w:ascii="Times New Roman" w:hAnsi="Times New Roman" w:cs="Times New Roman"/>
        </w:rPr>
      </w:pPr>
      <w:r w:rsidRPr="007146CE">
        <w:rPr>
          <w:rFonts w:ascii="Times New Roman" w:hAnsi="Times New Roman" w:cs="Times New Roman"/>
          <w:color w:val="000000" w:themeColor="text1"/>
        </w:rPr>
        <w:t>報名網址：</w:t>
      </w:r>
      <w:hyperlink r:id="rId6" w:history="1">
        <w:r w:rsidR="00634146" w:rsidRPr="00F542C6">
          <w:rPr>
            <w:rStyle w:val="a5"/>
            <w:rFonts w:ascii="Times New Roman" w:hAnsi="Times New Roman" w:cs="Times New Roman"/>
          </w:rPr>
          <w:t>https://forms.gle/e2opddtZiYPkNegw5</w:t>
        </w:r>
      </w:hyperlink>
    </w:p>
    <w:p w14:paraId="007F8802" w14:textId="77777777" w:rsidR="00105E01" w:rsidRDefault="00105E01" w:rsidP="0021688A">
      <w:pPr>
        <w:pStyle w:val="a4"/>
        <w:rPr>
          <w:rFonts w:ascii="Times New Roman" w:hAnsi="Times New Roman" w:cs="Times New Roman"/>
          <w:color w:val="000000" w:themeColor="text1"/>
        </w:rPr>
      </w:pPr>
    </w:p>
    <w:p w14:paraId="37916907" w14:textId="77777777" w:rsidR="00B70E5C" w:rsidRDefault="00B70E5C" w:rsidP="0021688A">
      <w:pPr>
        <w:pStyle w:val="a4"/>
        <w:rPr>
          <w:rFonts w:ascii="Times New Roman" w:hAnsi="Times New Roman" w:cs="Times New Roman"/>
          <w:color w:val="000000" w:themeColor="text1"/>
        </w:rPr>
      </w:pPr>
      <w:r>
        <w:rPr>
          <w:rFonts w:ascii="Times New Roman" w:hAnsi="Times New Roman" w:cs="Times New Roman" w:hint="eastAsia"/>
          <w:color w:val="000000" w:themeColor="text1"/>
        </w:rPr>
        <w:t>報名</w:t>
      </w:r>
      <w:r>
        <w:rPr>
          <w:rFonts w:ascii="Times New Roman" w:hAnsi="Times New Roman" w:cs="Times New Roman" w:hint="eastAsia"/>
          <w:color w:val="000000" w:themeColor="text1"/>
        </w:rPr>
        <w:t>QR code</w:t>
      </w:r>
    </w:p>
    <w:p w14:paraId="60770324" w14:textId="77777777" w:rsidR="00B70E5C" w:rsidRDefault="00634146" w:rsidP="0021688A">
      <w:pPr>
        <w:pStyle w:val="a4"/>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7E48230E" wp14:editId="3075D77C">
            <wp:extent cx="1440000" cy="1440000"/>
            <wp:effectExtent l="0" t="0" r="8255" b="825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50C059F6" w14:textId="77777777" w:rsidR="006B4FC9" w:rsidRPr="006B4FC9" w:rsidRDefault="006B4FC9" w:rsidP="008F0C9C">
      <w:pPr>
        <w:widowControl/>
        <w:rPr>
          <w:rFonts w:ascii="Times New Roman" w:hAnsi="Times New Roman" w:cs="Times New Roman"/>
          <w:color w:val="000000" w:themeColor="text1"/>
        </w:rPr>
      </w:pPr>
    </w:p>
    <w:sectPr w:rsidR="006B4FC9" w:rsidRPr="006B4FC9" w:rsidSect="002168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27B9B" w14:textId="77777777" w:rsidR="001701A3" w:rsidRDefault="001701A3" w:rsidP="005222C5">
      <w:r>
        <w:separator/>
      </w:r>
    </w:p>
  </w:endnote>
  <w:endnote w:type="continuationSeparator" w:id="0">
    <w:p w14:paraId="7514AA70" w14:textId="77777777" w:rsidR="001701A3" w:rsidRDefault="001701A3" w:rsidP="0052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D1D67" w14:textId="77777777" w:rsidR="001701A3" w:rsidRDefault="001701A3" w:rsidP="005222C5">
      <w:r>
        <w:separator/>
      </w:r>
    </w:p>
  </w:footnote>
  <w:footnote w:type="continuationSeparator" w:id="0">
    <w:p w14:paraId="2BB870CA" w14:textId="77777777" w:rsidR="001701A3" w:rsidRDefault="001701A3" w:rsidP="00522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88A"/>
    <w:rsid w:val="0002267C"/>
    <w:rsid w:val="00040D2B"/>
    <w:rsid w:val="000A5FEB"/>
    <w:rsid w:val="000D12E7"/>
    <w:rsid w:val="000D4002"/>
    <w:rsid w:val="00105E01"/>
    <w:rsid w:val="001701A3"/>
    <w:rsid w:val="0017353C"/>
    <w:rsid w:val="001905CA"/>
    <w:rsid w:val="0021688A"/>
    <w:rsid w:val="00286D01"/>
    <w:rsid w:val="002A3AFB"/>
    <w:rsid w:val="002E778C"/>
    <w:rsid w:val="00356D10"/>
    <w:rsid w:val="003D1EE9"/>
    <w:rsid w:val="003F41F6"/>
    <w:rsid w:val="004953E7"/>
    <w:rsid w:val="004B1BA6"/>
    <w:rsid w:val="004D7D03"/>
    <w:rsid w:val="005222C5"/>
    <w:rsid w:val="005270DE"/>
    <w:rsid w:val="005408BC"/>
    <w:rsid w:val="00565D91"/>
    <w:rsid w:val="00634146"/>
    <w:rsid w:val="006867B0"/>
    <w:rsid w:val="006B4FC9"/>
    <w:rsid w:val="006F0EFE"/>
    <w:rsid w:val="007146CE"/>
    <w:rsid w:val="0073319A"/>
    <w:rsid w:val="007350C7"/>
    <w:rsid w:val="00736401"/>
    <w:rsid w:val="00893605"/>
    <w:rsid w:val="008C545E"/>
    <w:rsid w:val="008F0C9C"/>
    <w:rsid w:val="009107A6"/>
    <w:rsid w:val="009240AE"/>
    <w:rsid w:val="009928B2"/>
    <w:rsid w:val="00A27E0E"/>
    <w:rsid w:val="00A33816"/>
    <w:rsid w:val="00A52E98"/>
    <w:rsid w:val="00A96668"/>
    <w:rsid w:val="00B46F6D"/>
    <w:rsid w:val="00B70E5C"/>
    <w:rsid w:val="00BD0F9A"/>
    <w:rsid w:val="00C63910"/>
    <w:rsid w:val="00D051C7"/>
    <w:rsid w:val="00DE2FAC"/>
    <w:rsid w:val="00DF47D4"/>
    <w:rsid w:val="00F832E9"/>
    <w:rsid w:val="00F92A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0A3A9"/>
  <w15:chartTrackingRefBased/>
  <w15:docId w15:val="{285FA2DC-1151-4DB3-B943-63338BE0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1688A"/>
    <w:pPr>
      <w:widowControl w:val="0"/>
    </w:pPr>
  </w:style>
  <w:style w:type="character" w:styleId="a5">
    <w:name w:val="Hyperlink"/>
    <w:basedOn w:val="a0"/>
    <w:uiPriority w:val="99"/>
    <w:unhideWhenUsed/>
    <w:rsid w:val="0021688A"/>
    <w:rPr>
      <w:color w:val="0000FF"/>
      <w:u w:val="single"/>
    </w:rPr>
  </w:style>
  <w:style w:type="paragraph" w:styleId="a6">
    <w:name w:val="header"/>
    <w:basedOn w:val="a"/>
    <w:link w:val="a7"/>
    <w:uiPriority w:val="99"/>
    <w:unhideWhenUsed/>
    <w:rsid w:val="005222C5"/>
    <w:pPr>
      <w:tabs>
        <w:tab w:val="center" w:pos="4153"/>
        <w:tab w:val="right" w:pos="8306"/>
      </w:tabs>
      <w:snapToGrid w:val="0"/>
    </w:pPr>
    <w:rPr>
      <w:sz w:val="20"/>
      <w:szCs w:val="20"/>
    </w:rPr>
  </w:style>
  <w:style w:type="character" w:customStyle="1" w:styleId="a7">
    <w:name w:val="頁首 字元"/>
    <w:basedOn w:val="a0"/>
    <w:link w:val="a6"/>
    <w:uiPriority w:val="99"/>
    <w:rsid w:val="005222C5"/>
    <w:rPr>
      <w:sz w:val="20"/>
      <w:szCs w:val="20"/>
    </w:rPr>
  </w:style>
  <w:style w:type="paragraph" w:styleId="a8">
    <w:name w:val="footer"/>
    <w:basedOn w:val="a"/>
    <w:link w:val="a9"/>
    <w:uiPriority w:val="99"/>
    <w:unhideWhenUsed/>
    <w:rsid w:val="005222C5"/>
    <w:pPr>
      <w:tabs>
        <w:tab w:val="center" w:pos="4153"/>
        <w:tab w:val="right" w:pos="8306"/>
      </w:tabs>
      <w:snapToGrid w:val="0"/>
    </w:pPr>
    <w:rPr>
      <w:sz w:val="20"/>
      <w:szCs w:val="20"/>
    </w:rPr>
  </w:style>
  <w:style w:type="character" w:customStyle="1" w:styleId="a9">
    <w:name w:val="頁尾 字元"/>
    <w:basedOn w:val="a0"/>
    <w:link w:val="a8"/>
    <w:uiPriority w:val="99"/>
    <w:rsid w:val="005222C5"/>
    <w:rPr>
      <w:sz w:val="20"/>
      <w:szCs w:val="20"/>
    </w:rPr>
  </w:style>
  <w:style w:type="character" w:customStyle="1" w:styleId="1">
    <w:name w:val="未解析的提及1"/>
    <w:basedOn w:val="a0"/>
    <w:uiPriority w:val="99"/>
    <w:semiHidden/>
    <w:unhideWhenUsed/>
    <w:rsid w:val="00B70E5C"/>
    <w:rPr>
      <w:color w:val="605E5C"/>
      <w:shd w:val="clear" w:color="auto" w:fill="E1DFDD"/>
    </w:rPr>
  </w:style>
  <w:style w:type="character" w:styleId="aa">
    <w:name w:val="annotation reference"/>
    <w:basedOn w:val="a0"/>
    <w:uiPriority w:val="99"/>
    <w:semiHidden/>
    <w:unhideWhenUsed/>
    <w:rsid w:val="00A96668"/>
    <w:rPr>
      <w:sz w:val="18"/>
      <w:szCs w:val="18"/>
    </w:rPr>
  </w:style>
  <w:style w:type="paragraph" w:styleId="ab">
    <w:name w:val="annotation text"/>
    <w:basedOn w:val="a"/>
    <w:link w:val="ac"/>
    <w:uiPriority w:val="99"/>
    <w:semiHidden/>
    <w:unhideWhenUsed/>
    <w:rsid w:val="00A96668"/>
  </w:style>
  <w:style w:type="character" w:customStyle="1" w:styleId="ac">
    <w:name w:val="註解文字 字元"/>
    <w:basedOn w:val="a0"/>
    <w:link w:val="ab"/>
    <w:uiPriority w:val="99"/>
    <w:semiHidden/>
    <w:rsid w:val="00A96668"/>
  </w:style>
  <w:style w:type="paragraph" w:styleId="ad">
    <w:name w:val="annotation subject"/>
    <w:basedOn w:val="ab"/>
    <w:next w:val="ab"/>
    <w:link w:val="ae"/>
    <w:uiPriority w:val="99"/>
    <w:semiHidden/>
    <w:unhideWhenUsed/>
    <w:rsid w:val="00A96668"/>
    <w:rPr>
      <w:b/>
      <w:bCs/>
    </w:rPr>
  </w:style>
  <w:style w:type="character" w:customStyle="1" w:styleId="ae">
    <w:name w:val="註解主旨 字元"/>
    <w:basedOn w:val="ac"/>
    <w:link w:val="ad"/>
    <w:uiPriority w:val="99"/>
    <w:semiHidden/>
    <w:rsid w:val="00A96668"/>
    <w:rPr>
      <w:b/>
      <w:bCs/>
    </w:rPr>
  </w:style>
  <w:style w:type="paragraph" w:styleId="af">
    <w:name w:val="Balloon Text"/>
    <w:basedOn w:val="a"/>
    <w:link w:val="af0"/>
    <w:uiPriority w:val="99"/>
    <w:semiHidden/>
    <w:unhideWhenUsed/>
    <w:rsid w:val="00A96668"/>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96668"/>
    <w:rPr>
      <w:rFonts w:asciiTheme="majorHAnsi" w:eastAsiaTheme="majorEastAsia" w:hAnsiTheme="majorHAnsi" w:cstheme="majorBidi"/>
      <w:sz w:val="18"/>
      <w:szCs w:val="18"/>
    </w:rPr>
  </w:style>
  <w:style w:type="paragraph" w:styleId="af1">
    <w:name w:val="List Paragraph"/>
    <w:basedOn w:val="a"/>
    <w:uiPriority w:val="34"/>
    <w:qFormat/>
    <w:rsid w:val="003F41F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3164">
      <w:bodyDiv w:val="1"/>
      <w:marLeft w:val="0"/>
      <w:marRight w:val="0"/>
      <w:marTop w:val="0"/>
      <w:marBottom w:val="0"/>
      <w:divBdr>
        <w:top w:val="none" w:sz="0" w:space="0" w:color="auto"/>
        <w:left w:val="none" w:sz="0" w:space="0" w:color="auto"/>
        <w:bottom w:val="none" w:sz="0" w:space="0" w:color="auto"/>
        <w:right w:val="none" w:sz="0" w:space="0" w:color="auto"/>
      </w:divBdr>
    </w:div>
    <w:div w:id="116022740">
      <w:bodyDiv w:val="1"/>
      <w:marLeft w:val="0"/>
      <w:marRight w:val="0"/>
      <w:marTop w:val="0"/>
      <w:marBottom w:val="0"/>
      <w:divBdr>
        <w:top w:val="none" w:sz="0" w:space="0" w:color="auto"/>
        <w:left w:val="none" w:sz="0" w:space="0" w:color="auto"/>
        <w:bottom w:val="none" w:sz="0" w:space="0" w:color="auto"/>
        <w:right w:val="none" w:sz="0" w:space="0" w:color="auto"/>
      </w:divBdr>
    </w:div>
    <w:div w:id="615330003">
      <w:bodyDiv w:val="1"/>
      <w:marLeft w:val="0"/>
      <w:marRight w:val="0"/>
      <w:marTop w:val="0"/>
      <w:marBottom w:val="0"/>
      <w:divBdr>
        <w:top w:val="none" w:sz="0" w:space="0" w:color="auto"/>
        <w:left w:val="none" w:sz="0" w:space="0" w:color="auto"/>
        <w:bottom w:val="none" w:sz="0" w:space="0" w:color="auto"/>
        <w:right w:val="none" w:sz="0" w:space="0" w:color="auto"/>
      </w:divBdr>
    </w:div>
    <w:div w:id="697051530">
      <w:bodyDiv w:val="1"/>
      <w:marLeft w:val="0"/>
      <w:marRight w:val="0"/>
      <w:marTop w:val="0"/>
      <w:marBottom w:val="0"/>
      <w:divBdr>
        <w:top w:val="none" w:sz="0" w:space="0" w:color="auto"/>
        <w:left w:val="none" w:sz="0" w:space="0" w:color="auto"/>
        <w:bottom w:val="none" w:sz="0" w:space="0" w:color="auto"/>
        <w:right w:val="none" w:sz="0" w:space="0" w:color="auto"/>
      </w:divBdr>
    </w:div>
    <w:div w:id="1021321466">
      <w:bodyDiv w:val="1"/>
      <w:marLeft w:val="0"/>
      <w:marRight w:val="0"/>
      <w:marTop w:val="0"/>
      <w:marBottom w:val="0"/>
      <w:divBdr>
        <w:top w:val="none" w:sz="0" w:space="0" w:color="auto"/>
        <w:left w:val="none" w:sz="0" w:space="0" w:color="auto"/>
        <w:bottom w:val="none" w:sz="0" w:space="0" w:color="auto"/>
        <w:right w:val="none" w:sz="0" w:space="0" w:color="auto"/>
      </w:divBdr>
    </w:div>
    <w:div w:id="1146625220">
      <w:bodyDiv w:val="1"/>
      <w:marLeft w:val="0"/>
      <w:marRight w:val="0"/>
      <w:marTop w:val="0"/>
      <w:marBottom w:val="0"/>
      <w:divBdr>
        <w:top w:val="none" w:sz="0" w:space="0" w:color="auto"/>
        <w:left w:val="none" w:sz="0" w:space="0" w:color="auto"/>
        <w:bottom w:val="none" w:sz="0" w:space="0" w:color="auto"/>
        <w:right w:val="none" w:sz="0" w:space="0" w:color="auto"/>
      </w:divBdr>
    </w:div>
    <w:div w:id="1221483563">
      <w:bodyDiv w:val="1"/>
      <w:marLeft w:val="0"/>
      <w:marRight w:val="0"/>
      <w:marTop w:val="0"/>
      <w:marBottom w:val="0"/>
      <w:divBdr>
        <w:top w:val="none" w:sz="0" w:space="0" w:color="auto"/>
        <w:left w:val="none" w:sz="0" w:space="0" w:color="auto"/>
        <w:bottom w:val="none" w:sz="0" w:space="0" w:color="auto"/>
        <w:right w:val="none" w:sz="0" w:space="0" w:color="auto"/>
      </w:divBdr>
    </w:div>
    <w:div w:id="1235627886">
      <w:bodyDiv w:val="1"/>
      <w:marLeft w:val="0"/>
      <w:marRight w:val="0"/>
      <w:marTop w:val="0"/>
      <w:marBottom w:val="0"/>
      <w:divBdr>
        <w:top w:val="none" w:sz="0" w:space="0" w:color="auto"/>
        <w:left w:val="none" w:sz="0" w:space="0" w:color="auto"/>
        <w:bottom w:val="none" w:sz="0" w:space="0" w:color="auto"/>
        <w:right w:val="none" w:sz="0" w:space="0" w:color="auto"/>
      </w:divBdr>
    </w:div>
    <w:div w:id="1405491756">
      <w:bodyDiv w:val="1"/>
      <w:marLeft w:val="0"/>
      <w:marRight w:val="0"/>
      <w:marTop w:val="0"/>
      <w:marBottom w:val="0"/>
      <w:divBdr>
        <w:top w:val="none" w:sz="0" w:space="0" w:color="auto"/>
        <w:left w:val="none" w:sz="0" w:space="0" w:color="auto"/>
        <w:bottom w:val="none" w:sz="0" w:space="0" w:color="auto"/>
        <w:right w:val="none" w:sz="0" w:space="0" w:color="auto"/>
      </w:divBdr>
    </w:div>
    <w:div w:id="1717730469">
      <w:bodyDiv w:val="1"/>
      <w:marLeft w:val="0"/>
      <w:marRight w:val="0"/>
      <w:marTop w:val="0"/>
      <w:marBottom w:val="0"/>
      <w:divBdr>
        <w:top w:val="none" w:sz="0" w:space="0" w:color="auto"/>
        <w:left w:val="none" w:sz="0" w:space="0" w:color="auto"/>
        <w:bottom w:val="none" w:sz="0" w:space="0" w:color="auto"/>
        <w:right w:val="none" w:sz="0" w:space="0" w:color="auto"/>
      </w:divBdr>
    </w:div>
    <w:div w:id="1720548593">
      <w:bodyDiv w:val="1"/>
      <w:marLeft w:val="0"/>
      <w:marRight w:val="0"/>
      <w:marTop w:val="0"/>
      <w:marBottom w:val="0"/>
      <w:divBdr>
        <w:top w:val="none" w:sz="0" w:space="0" w:color="auto"/>
        <w:left w:val="none" w:sz="0" w:space="0" w:color="auto"/>
        <w:bottom w:val="none" w:sz="0" w:space="0" w:color="auto"/>
        <w:right w:val="none" w:sz="0" w:space="0" w:color="auto"/>
      </w:divBdr>
    </w:div>
    <w:div w:id="1791243268">
      <w:bodyDiv w:val="1"/>
      <w:marLeft w:val="0"/>
      <w:marRight w:val="0"/>
      <w:marTop w:val="0"/>
      <w:marBottom w:val="0"/>
      <w:divBdr>
        <w:top w:val="none" w:sz="0" w:space="0" w:color="auto"/>
        <w:left w:val="none" w:sz="0" w:space="0" w:color="auto"/>
        <w:bottom w:val="none" w:sz="0" w:space="0" w:color="auto"/>
        <w:right w:val="none" w:sz="0" w:space="0" w:color="auto"/>
      </w:divBdr>
    </w:div>
    <w:div w:id="185873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e2opddtZiYPkNegw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心健中心</dc:creator>
  <cp:keywords/>
  <dc:description/>
  <cp:lastModifiedBy>User</cp:lastModifiedBy>
  <cp:revision>2</cp:revision>
  <cp:lastPrinted>2023-08-23T08:24:00Z</cp:lastPrinted>
  <dcterms:created xsi:type="dcterms:W3CDTF">2025-03-18T09:05:00Z</dcterms:created>
  <dcterms:modified xsi:type="dcterms:W3CDTF">2025-03-18T09:05:00Z</dcterms:modified>
</cp:coreProperties>
</file>