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75" w:rsidRDefault="00BC5A75" w:rsidP="00BC5A75">
      <w:pPr>
        <w:spacing w:line="400" w:lineRule="exact"/>
        <w:jc w:val="center"/>
        <w:rPr>
          <w:rFonts w:ascii="Times" w:eastAsia="標楷體" w:hAnsi="Times" w:cs="Times New Roman"/>
          <w:b/>
          <w:spacing w:val="-12"/>
          <w:sz w:val="32"/>
          <w:szCs w:val="36"/>
        </w:rPr>
      </w:pPr>
      <w:r>
        <w:rPr>
          <w:rFonts w:ascii="Times" w:eastAsia="標楷體" w:hAnsi="Times" w:cs="Times New Roman" w:hint="eastAsia"/>
          <w:b/>
          <w:spacing w:val="-12"/>
          <w:sz w:val="32"/>
          <w:szCs w:val="36"/>
        </w:rPr>
        <w:t>106</w:t>
      </w:r>
      <w:r>
        <w:rPr>
          <w:rFonts w:ascii="Times" w:eastAsia="標楷體" w:hAnsi="Times" w:cs="Times New Roman" w:hint="eastAsia"/>
          <w:b/>
          <w:spacing w:val="-12"/>
          <w:sz w:val="32"/>
          <w:szCs w:val="36"/>
        </w:rPr>
        <w:t>年度教育部國民及學前教育署</w:t>
      </w:r>
    </w:p>
    <w:p w:rsidR="00BC5A75" w:rsidRPr="005A1564" w:rsidRDefault="00BC5A75" w:rsidP="00BC5A75">
      <w:pPr>
        <w:spacing w:line="400" w:lineRule="exact"/>
        <w:jc w:val="center"/>
        <w:rPr>
          <w:rFonts w:ascii="Times" w:eastAsia="標楷體" w:hAnsi="Times" w:cs="Times New Roman"/>
          <w:b/>
          <w:spacing w:val="-12"/>
          <w:sz w:val="32"/>
          <w:szCs w:val="36"/>
        </w:rPr>
      </w:pPr>
      <w:bookmarkStart w:id="0" w:name="_GoBack"/>
      <w:r w:rsidRPr="005A1564">
        <w:rPr>
          <w:rFonts w:ascii="Times" w:eastAsia="標楷體" w:hAnsi="Times" w:cs="Times New Roman"/>
          <w:b/>
          <w:spacing w:val="-12"/>
          <w:sz w:val="32"/>
          <w:szCs w:val="36"/>
        </w:rPr>
        <w:t>「</w:t>
      </w:r>
      <w:r w:rsidRPr="005A1564">
        <w:rPr>
          <w:rFonts w:ascii="Times" w:eastAsia="標楷體" w:hAnsi="Times" w:cs="Times New Roman" w:hint="eastAsia"/>
          <w:b/>
          <w:spacing w:val="-12"/>
          <w:sz w:val="32"/>
          <w:szCs w:val="36"/>
        </w:rPr>
        <w:t>補助新住民子女</w:t>
      </w:r>
      <w:r>
        <w:rPr>
          <w:rFonts w:ascii="Times" w:eastAsia="標楷體" w:hAnsi="Times" w:cs="Times New Roman" w:hint="eastAsia"/>
          <w:b/>
          <w:spacing w:val="-12"/>
          <w:sz w:val="32"/>
          <w:szCs w:val="36"/>
        </w:rPr>
        <w:t>溯根</w:t>
      </w:r>
      <w:r w:rsidRPr="005A1564">
        <w:rPr>
          <w:rFonts w:ascii="Times" w:eastAsia="標楷體" w:hAnsi="Times" w:cs="Times New Roman" w:hint="eastAsia"/>
          <w:b/>
          <w:spacing w:val="-12"/>
          <w:sz w:val="32"/>
          <w:szCs w:val="36"/>
        </w:rPr>
        <w:t>活動作業要點</w:t>
      </w:r>
      <w:r w:rsidRPr="005A1564">
        <w:rPr>
          <w:rFonts w:ascii="Times" w:eastAsia="標楷體" w:hAnsi="Times" w:cs="Times New Roman"/>
          <w:b/>
          <w:spacing w:val="-12"/>
          <w:sz w:val="32"/>
          <w:szCs w:val="36"/>
        </w:rPr>
        <w:t>」說明會實施計畫</w:t>
      </w:r>
    </w:p>
    <w:bookmarkEnd w:id="0"/>
    <w:p w:rsidR="00BC5A75" w:rsidRPr="005A1564" w:rsidRDefault="00BC5A75" w:rsidP="00BC5A75">
      <w:pPr>
        <w:spacing w:line="400" w:lineRule="exact"/>
        <w:jc w:val="center"/>
        <w:rPr>
          <w:rFonts w:ascii="Times" w:eastAsia="標楷體" w:hAnsi="Times" w:cs="Times New Roman"/>
          <w:spacing w:val="-12"/>
          <w:sz w:val="36"/>
          <w:szCs w:val="36"/>
        </w:rPr>
      </w:pPr>
    </w:p>
    <w:p w:rsidR="00BC5A75" w:rsidRPr="005A1564" w:rsidRDefault="00BC5A75" w:rsidP="00BC5A75">
      <w:pPr>
        <w:snapToGrid w:val="0"/>
        <w:spacing w:line="440" w:lineRule="exact"/>
        <w:ind w:left="1400" w:hangingChars="500" w:hanging="1400"/>
        <w:rPr>
          <w:rFonts w:ascii="Times" w:eastAsia="標楷體" w:hAnsi="Times" w:cs="Times New Roman"/>
          <w:b/>
          <w:sz w:val="28"/>
        </w:rPr>
      </w:pPr>
      <w:r w:rsidRPr="005A1564">
        <w:rPr>
          <w:rFonts w:ascii="Times" w:eastAsia="標楷體" w:hAnsi="Times" w:cs="Times New Roman"/>
          <w:sz w:val="28"/>
          <w:szCs w:val="28"/>
        </w:rPr>
        <w:t>壹、依據</w:t>
      </w:r>
      <w:r w:rsidRPr="005A1564">
        <w:rPr>
          <w:rFonts w:ascii="Times" w:eastAsia="標楷體" w:hAnsi="Times" w:cs="Times New Roman" w:hint="eastAsia"/>
          <w:sz w:val="28"/>
          <w:szCs w:val="28"/>
        </w:rPr>
        <w:t>：</w:t>
      </w:r>
      <w:r w:rsidRPr="005A1564">
        <w:rPr>
          <w:rFonts w:ascii="Times" w:eastAsia="標楷體" w:hAnsi="Times" w:cs="Times New Roman" w:hint="eastAsia"/>
          <w:sz w:val="28"/>
        </w:rPr>
        <w:t>新住民子女教育發展五年中程計畫第一期五年計畫（</w:t>
      </w:r>
      <w:r w:rsidRPr="005A1564">
        <w:rPr>
          <w:rFonts w:ascii="Times" w:eastAsia="標楷體" w:hAnsi="Times" w:cs="Times New Roman" w:hint="eastAsia"/>
          <w:sz w:val="28"/>
        </w:rPr>
        <w:t>10</w:t>
      </w:r>
      <w:r w:rsidRPr="005A1564">
        <w:rPr>
          <w:rFonts w:ascii="Times" w:eastAsia="標楷體" w:hAnsi="Times" w:cs="Times New Roman"/>
          <w:sz w:val="28"/>
        </w:rPr>
        <w:t>5</w:t>
      </w:r>
      <w:r w:rsidRPr="005A1564">
        <w:rPr>
          <w:rFonts w:ascii="Times" w:eastAsia="標楷體" w:hAnsi="Times" w:cs="Times New Roman" w:hint="eastAsia"/>
          <w:sz w:val="28"/>
        </w:rPr>
        <w:t>年至</w:t>
      </w:r>
      <w:r w:rsidRPr="005A1564">
        <w:rPr>
          <w:rFonts w:ascii="Times" w:eastAsia="標楷體" w:hAnsi="Times" w:cs="Times New Roman" w:hint="eastAsia"/>
          <w:sz w:val="28"/>
        </w:rPr>
        <w:t>10</w:t>
      </w:r>
      <w:r w:rsidRPr="005A1564">
        <w:rPr>
          <w:rFonts w:ascii="Times" w:eastAsia="標楷體" w:hAnsi="Times" w:cs="Times New Roman"/>
          <w:sz w:val="28"/>
        </w:rPr>
        <w:t>9</w:t>
      </w:r>
      <w:r w:rsidRPr="005A1564">
        <w:rPr>
          <w:rFonts w:ascii="Times" w:eastAsia="標楷體" w:hAnsi="Times" w:cs="Times New Roman" w:hint="eastAsia"/>
          <w:sz w:val="28"/>
        </w:rPr>
        <w:t>年）辦理。</w:t>
      </w:r>
    </w:p>
    <w:p w:rsidR="00BC5A75" w:rsidRPr="005A1564" w:rsidRDefault="00BC5A75" w:rsidP="00BC5A75">
      <w:pPr>
        <w:snapToGrid w:val="0"/>
        <w:spacing w:line="440" w:lineRule="exact"/>
        <w:ind w:left="1400" w:hangingChars="500" w:hanging="1400"/>
        <w:rPr>
          <w:rFonts w:ascii="Times" w:eastAsia="標楷體" w:hAnsi="Times" w:cs="Times New Roman"/>
          <w:b/>
          <w:sz w:val="28"/>
        </w:rPr>
      </w:pPr>
      <w:r w:rsidRPr="005A1564">
        <w:rPr>
          <w:rFonts w:ascii="Times" w:eastAsia="標楷體" w:hAnsi="Times" w:cs="Times New Roman"/>
          <w:sz w:val="28"/>
          <w:szCs w:val="28"/>
        </w:rPr>
        <w:t>貳、目的</w:t>
      </w:r>
      <w:r w:rsidRPr="005A1564">
        <w:rPr>
          <w:rFonts w:ascii="Times" w:eastAsia="標楷體" w:hAnsi="Times" w:cs="Times New Roman" w:hint="eastAsia"/>
          <w:sz w:val="28"/>
          <w:szCs w:val="28"/>
        </w:rPr>
        <w:t>：</w:t>
      </w:r>
      <w:r w:rsidRPr="005A1564">
        <w:rPr>
          <w:rFonts w:ascii="Times" w:eastAsia="標楷體" w:hAnsi="Times" w:cs="Times New Roman"/>
          <w:sz w:val="28"/>
        </w:rPr>
        <w:t>增進</w:t>
      </w:r>
      <w:r w:rsidRPr="005A1564">
        <w:rPr>
          <w:rFonts w:ascii="Times" w:eastAsia="標楷體" w:hAnsi="Times" w:cs="Times New Roman" w:hint="eastAsia"/>
          <w:sz w:val="28"/>
        </w:rPr>
        <w:t>各相關單位與學校對於新訂定「補助新住民子女</w:t>
      </w:r>
      <w:r>
        <w:rPr>
          <w:rFonts w:ascii="Times" w:eastAsia="標楷體" w:hAnsi="Times" w:cs="Times New Roman" w:hint="eastAsia"/>
          <w:sz w:val="28"/>
        </w:rPr>
        <w:t>溯根</w:t>
      </w:r>
      <w:r w:rsidRPr="005A1564">
        <w:rPr>
          <w:rFonts w:ascii="Times" w:eastAsia="標楷體" w:hAnsi="Times" w:cs="Times New Roman" w:hint="eastAsia"/>
          <w:sz w:val="28"/>
        </w:rPr>
        <w:t>活動作業要點」</w:t>
      </w:r>
      <w:r w:rsidRPr="005A1564">
        <w:rPr>
          <w:rFonts w:ascii="Times" w:eastAsia="標楷體" w:hAnsi="Times" w:cs="Times New Roman"/>
          <w:sz w:val="28"/>
        </w:rPr>
        <w:t>之瞭解。</w:t>
      </w:r>
    </w:p>
    <w:p w:rsidR="00BC5A75" w:rsidRPr="005A1564" w:rsidRDefault="00BC5A75" w:rsidP="00BC5A75">
      <w:pPr>
        <w:snapToGrid w:val="0"/>
        <w:spacing w:line="440" w:lineRule="exact"/>
        <w:rPr>
          <w:rFonts w:ascii="Times" w:eastAsia="標楷體" w:hAnsi="Times" w:cs="Times New Roman"/>
          <w:sz w:val="28"/>
          <w:szCs w:val="28"/>
        </w:rPr>
      </w:pPr>
      <w:r w:rsidRPr="005A1564">
        <w:rPr>
          <w:rFonts w:ascii="Times" w:eastAsia="標楷體" w:hAnsi="Times" w:cs="Times New Roman"/>
          <w:sz w:val="28"/>
          <w:szCs w:val="28"/>
        </w:rPr>
        <w:t>叁、辦理單位</w:t>
      </w:r>
    </w:p>
    <w:p w:rsidR="00BC5A75" w:rsidRPr="005A1564" w:rsidRDefault="00BC5A75" w:rsidP="00BC5A75">
      <w:pPr>
        <w:pStyle w:val="a3"/>
        <w:numPr>
          <w:ilvl w:val="0"/>
          <w:numId w:val="4"/>
        </w:numPr>
        <w:tabs>
          <w:tab w:val="left" w:pos="2552"/>
        </w:tabs>
        <w:snapToGrid w:val="0"/>
        <w:spacing w:line="400" w:lineRule="exact"/>
        <w:ind w:leftChars="0" w:left="1134" w:hanging="654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主辦單位：</w:t>
      </w:r>
      <w:r w:rsidRPr="005A1564">
        <w:rPr>
          <w:rFonts w:ascii="Times" w:eastAsia="標楷體" w:hAnsi="Times"/>
          <w:sz w:val="28"/>
          <w:szCs w:val="28"/>
        </w:rPr>
        <w:tab/>
      </w:r>
      <w:r w:rsidRPr="005A1564">
        <w:rPr>
          <w:rFonts w:ascii="Times" w:eastAsia="標楷體" w:hAnsi="Times"/>
          <w:sz w:val="28"/>
          <w:szCs w:val="28"/>
        </w:rPr>
        <w:t>教育部國民及學前教育署</w:t>
      </w:r>
    </w:p>
    <w:p w:rsidR="00BC5A75" w:rsidRPr="005A1564" w:rsidRDefault="00BC5A75" w:rsidP="00BC5A75">
      <w:pPr>
        <w:pStyle w:val="a3"/>
        <w:numPr>
          <w:ilvl w:val="0"/>
          <w:numId w:val="4"/>
        </w:numPr>
        <w:tabs>
          <w:tab w:val="left" w:pos="2552"/>
        </w:tabs>
        <w:snapToGrid w:val="0"/>
        <w:spacing w:line="400" w:lineRule="exact"/>
        <w:ind w:leftChars="0" w:left="1134" w:hanging="654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承辦單位：</w:t>
      </w:r>
      <w:r w:rsidRPr="005A1564">
        <w:rPr>
          <w:rFonts w:ascii="Times" w:eastAsia="標楷體" w:hAnsi="Times"/>
          <w:sz w:val="28"/>
          <w:szCs w:val="28"/>
        </w:rPr>
        <w:tab/>
      </w:r>
      <w:r>
        <w:rPr>
          <w:rFonts w:ascii="Times" w:eastAsia="標楷體" w:hAnsi="Times"/>
          <w:sz w:val="28"/>
          <w:szCs w:val="28"/>
        </w:rPr>
        <w:t>國立高雄海洋科技大學</w:t>
      </w:r>
    </w:p>
    <w:p w:rsidR="00BC5A75" w:rsidRPr="005A1564" w:rsidRDefault="00BC5A75" w:rsidP="00BC5A75">
      <w:pPr>
        <w:snapToGrid w:val="0"/>
        <w:spacing w:line="440" w:lineRule="exact"/>
        <w:rPr>
          <w:rFonts w:ascii="Times" w:eastAsia="標楷體" w:hAnsi="Times" w:cs="Times New Roman"/>
          <w:sz w:val="28"/>
          <w:szCs w:val="28"/>
        </w:rPr>
      </w:pPr>
      <w:r w:rsidRPr="005A1564">
        <w:rPr>
          <w:rFonts w:ascii="Times" w:eastAsia="標楷體" w:hAnsi="Times" w:cs="Times New Roman"/>
          <w:sz w:val="28"/>
          <w:szCs w:val="28"/>
        </w:rPr>
        <w:t>肆、辦理方式</w:t>
      </w:r>
    </w:p>
    <w:p w:rsidR="00BC5A75" w:rsidRPr="005A1564" w:rsidRDefault="00BC5A75" w:rsidP="00BC5A75">
      <w:pPr>
        <w:pStyle w:val="a3"/>
        <w:numPr>
          <w:ilvl w:val="0"/>
          <w:numId w:val="5"/>
        </w:numPr>
        <w:tabs>
          <w:tab w:val="left" w:pos="2552"/>
        </w:tabs>
        <w:snapToGrid w:val="0"/>
        <w:spacing w:line="400" w:lineRule="exact"/>
        <w:ind w:leftChars="0" w:left="1134" w:hanging="654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辦理日期、地點：</w:t>
      </w:r>
    </w:p>
    <w:p w:rsidR="00BC5A75" w:rsidRPr="005A1564" w:rsidRDefault="00BC5A75" w:rsidP="00BC5A75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1418" w:rightChars="-120" w:right="-288" w:hanging="520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10</w:t>
      </w:r>
      <w:r>
        <w:rPr>
          <w:rFonts w:ascii="Times" w:eastAsia="標楷體" w:hAnsi="Times"/>
          <w:sz w:val="28"/>
          <w:szCs w:val="28"/>
        </w:rPr>
        <w:t>6</w:t>
      </w:r>
      <w:r w:rsidRPr="005A1564">
        <w:rPr>
          <w:rFonts w:ascii="Times" w:eastAsia="標楷體" w:hAnsi="Times"/>
          <w:sz w:val="28"/>
          <w:szCs w:val="28"/>
        </w:rPr>
        <w:t>年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3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月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23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日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(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星期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四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 xml:space="preserve">) 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下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午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1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時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30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分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～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4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時，</w:t>
      </w:r>
      <w:r w:rsidRPr="005A1564">
        <w:rPr>
          <w:rFonts w:ascii="Times" w:eastAsia="標楷體" w:hAnsi="Times"/>
          <w:sz w:val="28"/>
          <w:szCs w:val="28"/>
        </w:rPr>
        <w:t>國立</w:t>
      </w:r>
      <w:r>
        <w:rPr>
          <w:rFonts w:ascii="Times" w:eastAsia="標楷體" w:hAnsi="Times" w:hint="eastAsia"/>
          <w:sz w:val="28"/>
          <w:szCs w:val="28"/>
        </w:rPr>
        <w:t>高雄海洋科技大學</w:t>
      </w:r>
      <w:r w:rsidRPr="005A1564">
        <w:rPr>
          <w:rFonts w:ascii="Times" w:eastAsia="標楷體" w:hAnsi="Times"/>
          <w:sz w:val="28"/>
          <w:szCs w:val="28"/>
        </w:rPr>
        <w:t>(</w:t>
      </w:r>
      <w:r>
        <w:rPr>
          <w:rFonts w:ascii="Times" w:eastAsia="標楷體" w:hAnsi="Times" w:hint="eastAsia"/>
          <w:sz w:val="28"/>
          <w:szCs w:val="28"/>
        </w:rPr>
        <w:t>高雄市楠梓區海專路</w:t>
      </w:r>
      <w:r>
        <w:rPr>
          <w:rFonts w:ascii="Times" w:eastAsia="標楷體" w:hAnsi="Times" w:hint="eastAsia"/>
          <w:sz w:val="28"/>
          <w:szCs w:val="28"/>
        </w:rPr>
        <w:t>142</w:t>
      </w:r>
      <w:r>
        <w:rPr>
          <w:rFonts w:ascii="Times" w:eastAsia="標楷體" w:hAnsi="Times" w:hint="eastAsia"/>
          <w:sz w:val="28"/>
          <w:szCs w:val="28"/>
        </w:rPr>
        <w:t>號</w:t>
      </w:r>
      <w:r w:rsidRPr="005A1564">
        <w:rPr>
          <w:rFonts w:ascii="Times" w:eastAsia="標楷體" w:hAnsi="Times"/>
          <w:sz w:val="28"/>
          <w:szCs w:val="28"/>
        </w:rPr>
        <w:t xml:space="preserve">) </w:t>
      </w:r>
      <w:r w:rsidRPr="005A1564">
        <w:rPr>
          <w:rFonts w:ascii="Times" w:eastAsia="標楷體" w:hAnsi="Times" w:hint="eastAsia"/>
          <w:sz w:val="28"/>
          <w:szCs w:val="28"/>
        </w:rPr>
        <w:t>行</w:t>
      </w:r>
      <w:r w:rsidRPr="005A1564">
        <w:rPr>
          <w:rFonts w:ascii="Times" w:eastAsia="標楷體" w:hAnsi="Times"/>
          <w:sz w:val="28"/>
          <w:szCs w:val="28"/>
        </w:rPr>
        <w:t>政大樓</w:t>
      </w:r>
      <w:r>
        <w:rPr>
          <w:rFonts w:ascii="Times" w:eastAsia="標楷體" w:hAnsi="Times" w:hint="eastAsia"/>
          <w:sz w:val="28"/>
          <w:szCs w:val="28"/>
        </w:rPr>
        <w:t>4</w:t>
      </w:r>
      <w:r w:rsidRPr="005A1564">
        <w:rPr>
          <w:rFonts w:ascii="Times" w:eastAsia="標楷體" w:hAnsi="Times" w:hint="eastAsia"/>
          <w:sz w:val="28"/>
          <w:szCs w:val="28"/>
        </w:rPr>
        <w:t>樓</w:t>
      </w:r>
      <w:r w:rsidRPr="005A1564">
        <w:rPr>
          <w:rFonts w:ascii="Times" w:eastAsia="標楷體" w:hAnsi="Times"/>
          <w:sz w:val="28"/>
          <w:szCs w:val="28"/>
        </w:rPr>
        <w:t>第</w:t>
      </w:r>
      <w:r>
        <w:rPr>
          <w:rFonts w:ascii="Times" w:eastAsia="標楷體" w:hAnsi="Times" w:hint="eastAsia"/>
          <w:sz w:val="28"/>
          <w:szCs w:val="28"/>
        </w:rPr>
        <w:t>一</w:t>
      </w:r>
      <w:r w:rsidRPr="005A1564">
        <w:rPr>
          <w:rFonts w:ascii="Times" w:eastAsia="標楷體" w:hAnsi="Times"/>
          <w:sz w:val="28"/>
          <w:szCs w:val="28"/>
        </w:rPr>
        <w:t>會議室。</w:t>
      </w:r>
    </w:p>
    <w:p w:rsidR="00BC5A75" w:rsidRPr="005A1564" w:rsidRDefault="00BC5A75" w:rsidP="00BC5A75">
      <w:pPr>
        <w:pStyle w:val="a3"/>
        <w:numPr>
          <w:ilvl w:val="0"/>
          <w:numId w:val="5"/>
        </w:numPr>
        <w:tabs>
          <w:tab w:val="left" w:pos="2552"/>
        </w:tabs>
        <w:snapToGrid w:val="0"/>
        <w:spacing w:line="400" w:lineRule="exact"/>
        <w:ind w:leftChars="0" w:left="1134" w:hanging="654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參加人員：</w:t>
      </w:r>
    </w:p>
    <w:p w:rsidR="00BC5A75" w:rsidRPr="005A1564" w:rsidRDefault="00BC5A75" w:rsidP="00BC5A75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1418" w:rightChars="-120" w:right="-288" w:hanging="520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 w:hint="eastAsia"/>
          <w:sz w:val="28"/>
          <w:szCs w:val="28"/>
        </w:rPr>
        <w:t>各縣市教育主管機關承辦人員。</w:t>
      </w:r>
    </w:p>
    <w:p w:rsidR="00BC5A75" w:rsidRDefault="00BC5A75" w:rsidP="00BC5A75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1418" w:rightChars="-120" w:right="-288" w:hanging="520"/>
        <w:rPr>
          <w:rFonts w:ascii="Times" w:eastAsia="標楷體" w:hAnsi="Times"/>
          <w:sz w:val="28"/>
          <w:szCs w:val="28"/>
        </w:rPr>
      </w:pPr>
      <w:r w:rsidRPr="008D20E0">
        <w:rPr>
          <w:rFonts w:ascii="Times" w:eastAsia="標楷體" w:hAnsi="Times" w:hint="eastAsia"/>
          <w:sz w:val="28"/>
          <w:szCs w:val="28"/>
        </w:rPr>
        <w:t>教育部主管之公私立高級中等學校</w:t>
      </w:r>
      <w:r w:rsidRPr="005A1564">
        <w:rPr>
          <w:rFonts w:ascii="Times" w:eastAsia="標楷體" w:hAnsi="Times" w:hint="eastAsia"/>
          <w:sz w:val="28"/>
          <w:szCs w:val="28"/>
        </w:rPr>
        <w:t>具有新住民子女學校之</w:t>
      </w:r>
      <w:r w:rsidRPr="005A1564">
        <w:rPr>
          <w:rFonts w:ascii="Times" w:eastAsia="標楷體" w:hAnsi="Times"/>
          <w:sz w:val="28"/>
          <w:szCs w:val="28"/>
        </w:rPr>
        <w:t>承辦單位主管或業務承辦人。</w:t>
      </w:r>
    </w:p>
    <w:p w:rsidR="00BC5A75" w:rsidRPr="005A1564" w:rsidRDefault="00BC5A75" w:rsidP="00BC5A75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1418" w:rightChars="-120" w:right="-288" w:hanging="520"/>
        <w:rPr>
          <w:rFonts w:ascii="Times" w:eastAsia="標楷體" w:hAnsi="Times"/>
          <w:sz w:val="28"/>
          <w:szCs w:val="28"/>
        </w:rPr>
      </w:pPr>
      <w:r>
        <w:rPr>
          <w:rFonts w:ascii="Times" w:eastAsia="標楷體" w:hAnsi="Times" w:hint="eastAsia"/>
          <w:sz w:val="28"/>
          <w:szCs w:val="28"/>
        </w:rPr>
        <w:t>有意辦理新住民返鄉溯根活動之國民中小學校。</w:t>
      </w:r>
    </w:p>
    <w:p w:rsidR="00BC5A75" w:rsidRPr="005A1564" w:rsidRDefault="00BC5A75" w:rsidP="00BC5A75">
      <w:pPr>
        <w:pStyle w:val="a3"/>
        <w:numPr>
          <w:ilvl w:val="0"/>
          <w:numId w:val="5"/>
        </w:numPr>
        <w:tabs>
          <w:tab w:val="left" w:pos="2552"/>
        </w:tabs>
        <w:snapToGrid w:val="0"/>
        <w:spacing w:line="400" w:lineRule="exact"/>
        <w:ind w:leftChars="0" w:left="1134" w:hanging="654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報名日期、方式：</w:t>
      </w:r>
    </w:p>
    <w:p w:rsidR="00BC5A75" w:rsidRPr="00BC5A75" w:rsidRDefault="00BC5A75" w:rsidP="00BC5A75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1418" w:rightChars="-120" w:right="-288" w:hanging="520"/>
        <w:rPr>
          <w:rFonts w:ascii="Times" w:eastAsia="標楷體" w:hAnsi="Times"/>
          <w:color w:val="000000" w:themeColor="text1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報名日期：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即日起至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106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年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3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月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22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日中午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12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點止。</w:t>
      </w:r>
    </w:p>
    <w:p w:rsidR="00BC5A75" w:rsidRPr="00BC5A75" w:rsidRDefault="00BC5A75" w:rsidP="00BC5A75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rightChars="-120" w:right="-288"/>
        <w:rPr>
          <w:rFonts w:ascii="Times" w:eastAsia="標楷體" w:hAnsi="Times"/>
          <w:color w:val="000000" w:themeColor="text1"/>
          <w:sz w:val="28"/>
          <w:szCs w:val="28"/>
        </w:rPr>
      </w:pPr>
      <w:r w:rsidRPr="00BC5A75">
        <w:rPr>
          <w:rFonts w:ascii="Times" w:eastAsia="標楷體" w:hAnsi="Times"/>
          <w:color w:val="000000" w:themeColor="text1"/>
          <w:sz w:val="28"/>
          <w:szCs w:val="28"/>
        </w:rPr>
        <w:t>報名方式：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一律採線上報名。報名網址：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https://goo.gl/nDXTDo</w:t>
      </w:r>
    </w:p>
    <w:p w:rsidR="00BC5A75" w:rsidRPr="005A1564" w:rsidRDefault="00BC5A75" w:rsidP="00BC5A75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1418" w:rightChars="-120" w:right="-288" w:hanging="520"/>
        <w:rPr>
          <w:rFonts w:ascii="Times" w:eastAsia="標楷體" w:hAnsi="Times"/>
          <w:sz w:val="28"/>
          <w:szCs w:val="28"/>
        </w:rPr>
      </w:pPr>
      <w:r w:rsidRPr="00BC5A75">
        <w:rPr>
          <w:rFonts w:ascii="Times" w:eastAsia="標楷體" w:hAnsi="Times"/>
          <w:color w:val="000000" w:themeColor="text1"/>
          <w:sz w:val="28"/>
          <w:szCs w:val="28"/>
        </w:rPr>
        <w:t>聯絡人：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吳鈺婷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助理；電話：</w:t>
      </w:r>
      <w:r w:rsidRPr="005A1564">
        <w:rPr>
          <w:rFonts w:ascii="Times" w:eastAsia="標楷體" w:hAnsi="Times"/>
          <w:sz w:val="28"/>
          <w:szCs w:val="28"/>
        </w:rPr>
        <w:t>0</w:t>
      </w:r>
      <w:r w:rsidRPr="005A1564">
        <w:rPr>
          <w:rFonts w:ascii="Times" w:eastAsia="標楷體" w:hAnsi="Times" w:hint="eastAsia"/>
          <w:sz w:val="28"/>
          <w:szCs w:val="28"/>
        </w:rPr>
        <w:t>6-92</w:t>
      </w:r>
      <w:r w:rsidRPr="005A1564">
        <w:rPr>
          <w:rFonts w:ascii="Times" w:eastAsia="標楷體" w:hAnsi="Times"/>
          <w:sz w:val="28"/>
          <w:szCs w:val="28"/>
        </w:rPr>
        <w:t>64115</w:t>
      </w:r>
      <w:r w:rsidRPr="005A1564">
        <w:rPr>
          <w:rFonts w:ascii="Times" w:eastAsia="標楷體" w:hAnsi="Times"/>
          <w:sz w:val="28"/>
          <w:szCs w:val="28"/>
        </w:rPr>
        <w:t>分機</w:t>
      </w:r>
      <w:r w:rsidRPr="005A1564">
        <w:rPr>
          <w:rFonts w:ascii="Times" w:eastAsia="標楷體" w:hAnsi="Times" w:hint="eastAsia"/>
          <w:sz w:val="28"/>
          <w:szCs w:val="28"/>
        </w:rPr>
        <w:t>1027</w:t>
      </w:r>
      <w:r w:rsidRPr="005A1564">
        <w:rPr>
          <w:rFonts w:ascii="Times" w:eastAsia="標楷體" w:hAnsi="Times"/>
          <w:sz w:val="28"/>
          <w:szCs w:val="28"/>
        </w:rPr>
        <w:t>。</w:t>
      </w:r>
    </w:p>
    <w:p w:rsidR="00BC5A75" w:rsidRPr="005A1564" w:rsidRDefault="00BC5A75" w:rsidP="00BC5A75">
      <w:pPr>
        <w:snapToGrid w:val="0"/>
        <w:spacing w:line="440" w:lineRule="exact"/>
        <w:ind w:left="557" w:hangingChars="199" w:hanging="557"/>
        <w:rPr>
          <w:rFonts w:ascii="Times" w:eastAsia="標楷體" w:hAnsi="Times" w:cs="Times New Roman"/>
          <w:sz w:val="28"/>
          <w:szCs w:val="28"/>
        </w:rPr>
      </w:pPr>
      <w:r w:rsidRPr="005A1564">
        <w:rPr>
          <w:rFonts w:ascii="Times" w:eastAsia="標楷體" w:hAnsi="Times" w:cs="Times New Roman"/>
          <w:sz w:val="28"/>
          <w:szCs w:val="28"/>
        </w:rPr>
        <w:t>伍、時間配當表及交通方式：詳如時間配當表</w:t>
      </w:r>
      <w:r w:rsidRPr="005A1564">
        <w:rPr>
          <w:rFonts w:ascii="Times" w:eastAsia="標楷體" w:hAnsi="Times" w:cs="Times New Roman"/>
          <w:sz w:val="28"/>
          <w:szCs w:val="28"/>
        </w:rPr>
        <w:t>(</w:t>
      </w:r>
      <w:r w:rsidRPr="005A1564">
        <w:rPr>
          <w:rFonts w:ascii="Times" w:eastAsia="標楷體" w:hAnsi="Times" w:cs="Times New Roman"/>
          <w:sz w:val="28"/>
          <w:szCs w:val="28"/>
        </w:rPr>
        <w:t>如</w:t>
      </w:r>
      <w:r w:rsidRPr="005A1564">
        <w:rPr>
          <w:rFonts w:ascii="Times" w:eastAsia="標楷體" w:hAnsi="Times" w:cs="Times New Roman" w:hint="eastAsia"/>
          <w:sz w:val="28"/>
          <w:szCs w:val="28"/>
        </w:rPr>
        <w:t>後</w:t>
      </w:r>
      <w:r w:rsidRPr="005A1564">
        <w:rPr>
          <w:rFonts w:ascii="Times" w:eastAsia="標楷體" w:hAnsi="Times" w:cs="Times New Roman"/>
          <w:sz w:val="28"/>
          <w:szCs w:val="28"/>
        </w:rPr>
        <w:t>)</w:t>
      </w:r>
      <w:r w:rsidRPr="005A1564">
        <w:rPr>
          <w:rFonts w:ascii="Times" w:eastAsia="標楷體" w:hAnsi="Times" w:cs="Times New Roman"/>
          <w:sz w:val="28"/>
          <w:szCs w:val="28"/>
        </w:rPr>
        <w:t>。</w:t>
      </w:r>
    </w:p>
    <w:p w:rsidR="00BC5A75" w:rsidRPr="005A1564" w:rsidRDefault="00BC5A75" w:rsidP="00BC5A75">
      <w:pPr>
        <w:snapToGrid w:val="0"/>
        <w:spacing w:line="440" w:lineRule="exact"/>
        <w:ind w:left="557" w:hangingChars="199" w:hanging="557"/>
        <w:rPr>
          <w:rFonts w:ascii="Times" w:eastAsia="標楷體" w:hAnsi="Times" w:cs="Times New Roman"/>
          <w:sz w:val="28"/>
          <w:szCs w:val="28"/>
        </w:rPr>
      </w:pPr>
      <w:r w:rsidRPr="005A1564">
        <w:rPr>
          <w:rFonts w:ascii="Times" w:eastAsia="標楷體" w:hAnsi="Times" w:cs="Times New Roman"/>
          <w:sz w:val="28"/>
          <w:szCs w:val="28"/>
        </w:rPr>
        <w:t>陸、經費：</w:t>
      </w:r>
    </w:p>
    <w:p w:rsidR="00BC5A75" w:rsidRPr="005A1564" w:rsidRDefault="00BC5A75" w:rsidP="00BC5A75">
      <w:pPr>
        <w:pStyle w:val="a3"/>
        <w:numPr>
          <w:ilvl w:val="0"/>
          <w:numId w:val="6"/>
        </w:numPr>
        <w:tabs>
          <w:tab w:val="left" w:pos="2552"/>
        </w:tabs>
        <w:snapToGrid w:val="0"/>
        <w:spacing w:line="400" w:lineRule="exact"/>
        <w:ind w:leftChars="0" w:left="1134" w:hanging="654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辦理說明會所需經費，由教育部國民及學前教育署委辦經費項下支應。</w:t>
      </w:r>
    </w:p>
    <w:p w:rsidR="00BC5A75" w:rsidRPr="005A1564" w:rsidRDefault="00BC5A75" w:rsidP="00BC5A75">
      <w:pPr>
        <w:pStyle w:val="a3"/>
        <w:numPr>
          <w:ilvl w:val="0"/>
          <w:numId w:val="6"/>
        </w:numPr>
        <w:tabs>
          <w:tab w:val="left" w:pos="2552"/>
        </w:tabs>
        <w:snapToGrid w:val="0"/>
        <w:spacing w:line="400" w:lineRule="exact"/>
        <w:ind w:leftChars="0" w:left="1134" w:hanging="654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參加人員請各校給予公差假，其往返所需差旅費由各校依規定支給。</w:t>
      </w:r>
    </w:p>
    <w:p w:rsidR="00BC5A75" w:rsidRPr="005A1564" w:rsidRDefault="00BC5A75" w:rsidP="00BC5A75">
      <w:pPr>
        <w:snapToGrid w:val="0"/>
        <w:spacing w:line="440" w:lineRule="exact"/>
        <w:rPr>
          <w:rFonts w:ascii="Times" w:eastAsia="標楷體" w:hAnsi="Times" w:cs="Times New Roman"/>
          <w:sz w:val="28"/>
          <w:szCs w:val="28"/>
        </w:rPr>
      </w:pPr>
      <w:r w:rsidRPr="005A1564">
        <w:rPr>
          <w:rFonts w:ascii="Times" w:eastAsia="標楷體" w:hAnsi="Times" w:cs="Times New Roman"/>
          <w:sz w:val="28"/>
          <w:szCs w:val="28"/>
        </w:rPr>
        <w:t>柒、實施計畫經教育部國民及學前教育署核定後實施，修正時亦同。</w:t>
      </w:r>
    </w:p>
    <w:p w:rsidR="00BC5A75" w:rsidRPr="005A1564" w:rsidRDefault="00BC5A75" w:rsidP="00BC5A75">
      <w:pPr>
        <w:widowControl/>
        <w:rPr>
          <w:rFonts w:ascii="Times" w:eastAsia="標楷體" w:hAnsi="Times" w:cs="Times New Roman"/>
          <w:sz w:val="28"/>
          <w:szCs w:val="28"/>
        </w:rPr>
      </w:pPr>
      <w:r w:rsidRPr="005A1564">
        <w:rPr>
          <w:rFonts w:ascii="Times" w:eastAsia="標楷體" w:hAnsi="Times" w:cs="Times New Roman"/>
          <w:sz w:val="28"/>
          <w:szCs w:val="28"/>
        </w:rPr>
        <w:br w:type="page"/>
      </w:r>
    </w:p>
    <w:p w:rsidR="00BC5A75" w:rsidRPr="005A1564" w:rsidRDefault="00BC5A75" w:rsidP="00BC5A75">
      <w:pPr>
        <w:snapToGrid w:val="0"/>
        <w:spacing w:line="440" w:lineRule="exact"/>
        <w:jc w:val="center"/>
        <w:rPr>
          <w:rFonts w:ascii="Times" w:eastAsia="標楷體" w:hAnsi="Times" w:cs="Times New Roman"/>
          <w:spacing w:val="-12"/>
          <w:sz w:val="32"/>
          <w:szCs w:val="32"/>
        </w:rPr>
      </w:pPr>
      <w:r w:rsidRPr="005A1564">
        <w:rPr>
          <w:rFonts w:ascii="Times" w:eastAsia="標楷體" w:hAnsi="Times" w:cs="Times New Roman" w:hint="eastAsia"/>
          <w:spacing w:val="-12"/>
          <w:sz w:val="32"/>
          <w:szCs w:val="32"/>
        </w:rPr>
        <w:lastRenderedPageBreak/>
        <w:t>「補助新住民子女</w:t>
      </w:r>
      <w:r>
        <w:rPr>
          <w:rFonts w:ascii="Times" w:eastAsia="標楷體" w:hAnsi="Times" w:cs="Times New Roman" w:hint="eastAsia"/>
          <w:spacing w:val="-12"/>
          <w:sz w:val="32"/>
          <w:szCs w:val="32"/>
        </w:rPr>
        <w:t>溯根</w:t>
      </w:r>
      <w:r w:rsidRPr="005A1564">
        <w:rPr>
          <w:rFonts w:ascii="Times" w:eastAsia="標楷體" w:hAnsi="Times" w:cs="Times New Roman" w:hint="eastAsia"/>
          <w:spacing w:val="-12"/>
          <w:sz w:val="32"/>
          <w:szCs w:val="32"/>
        </w:rPr>
        <w:t>活動作業要點」</w:t>
      </w:r>
    </w:p>
    <w:p w:rsidR="00BC5A75" w:rsidRPr="005A1564" w:rsidRDefault="00BC5A75" w:rsidP="00BC5A75">
      <w:pPr>
        <w:snapToGrid w:val="0"/>
        <w:spacing w:line="440" w:lineRule="exact"/>
        <w:jc w:val="center"/>
        <w:rPr>
          <w:rFonts w:ascii="Times" w:eastAsia="標楷體" w:hAnsi="Times" w:cs="Times New Roman"/>
          <w:sz w:val="32"/>
          <w:szCs w:val="32"/>
        </w:rPr>
      </w:pPr>
      <w:r w:rsidRPr="005A1564">
        <w:rPr>
          <w:rFonts w:ascii="Times" w:eastAsia="標楷體" w:hAnsi="Times" w:cs="Times New Roman"/>
          <w:spacing w:val="-12"/>
          <w:sz w:val="32"/>
          <w:szCs w:val="32"/>
        </w:rPr>
        <w:t>說明會</w:t>
      </w:r>
      <w:r w:rsidRPr="005A1564">
        <w:rPr>
          <w:rFonts w:ascii="Times" w:eastAsia="標楷體" w:hAnsi="Times" w:cs="Times New Roman"/>
          <w:sz w:val="32"/>
          <w:szCs w:val="32"/>
        </w:rPr>
        <w:t>時間配當表</w:t>
      </w:r>
    </w:p>
    <w:p w:rsidR="00BC5A75" w:rsidRPr="005A1564" w:rsidRDefault="00BC5A75" w:rsidP="00BC5A75">
      <w:pPr>
        <w:snapToGrid w:val="0"/>
        <w:spacing w:line="440" w:lineRule="exact"/>
        <w:jc w:val="center"/>
        <w:rPr>
          <w:rFonts w:ascii="Times" w:eastAsia="標楷體" w:hAnsi="Times" w:cs="Times New Roman"/>
          <w:spacing w:val="-12"/>
          <w:sz w:val="32"/>
          <w:szCs w:val="32"/>
        </w:rPr>
      </w:pPr>
    </w:p>
    <w:p w:rsidR="00BC5A75" w:rsidRDefault="004021D5" w:rsidP="00BC5A75">
      <w:pPr>
        <w:snapToGrid w:val="0"/>
        <w:spacing w:line="360" w:lineRule="exact"/>
        <w:ind w:left="181"/>
        <w:rPr>
          <w:rFonts w:ascii="Times" w:eastAsia="標楷體" w:hAnsi="Times" w:cs="Times New Roman"/>
          <w:sz w:val="26"/>
          <w:szCs w:val="26"/>
        </w:rPr>
      </w:pPr>
      <w:r>
        <w:rPr>
          <w:rFonts w:ascii="Times" w:eastAsia="標楷體" w:hAnsi="Times" w:cs="Times New Roman" w:hint="eastAsia"/>
          <w:sz w:val="26"/>
          <w:szCs w:val="26"/>
        </w:rPr>
        <w:t>說明</w:t>
      </w:r>
      <w:r w:rsidR="00BC5A75" w:rsidRPr="005A1564">
        <w:rPr>
          <w:rFonts w:ascii="Times" w:eastAsia="標楷體" w:hAnsi="Times" w:cs="Times New Roman"/>
          <w:sz w:val="26"/>
          <w:szCs w:val="26"/>
        </w:rPr>
        <w:t>會日期</w:t>
      </w:r>
      <w:r w:rsidR="00BC5A75">
        <w:rPr>
          <w:rFonts w:ascii="Times" w:eastAsia="標楷體" w:hAnsi="Times" w:cs="Times New Roman" w:hint="eastAsia"/>
          <w:sz w:val="26"/>
          <w:szCs w:val="26"/>
        </w:rPr>
        <w:t>：</w:t>
      </w:r>
      <w:r w:rsidR="00BC5A75" w:rsidRPr="00772434">
        <w:rPr>
          <w:rFonts w:ascii="Times" w:eastAsia="標楷體" w:hAnsi="Times" w:cs="Times New Roman"/>
          <w:color w:val="FF0000"/>
          <w:sz w:val="26"/>
          <w:szCs w:val="26"/>
        </w:rPr>
        <w:t>10</w:t>
      </w:r>
      <w:r w:rsidR="00BC5A75">
        <w:rPr>
          <w:rFonts w:ascii="Times" w:eastAsia="標楷體" w:hAnsi="Times" w:cs="Times New Roman"/>
          <w:color w:val="FF0000"/>
          <w:sz w:val="26"/>
          <w:szCs w:val="26"/>
        </w:rPr>
        <w:t>6</w:t>
      </w:r>
      <w:r w:rsidR="00BC5A75" w:rsidRPr="00772434">
        <w:rPr>
          <w:rFonts w:ascii="Times" w:eastAsia="標楷體" w:hAnsi="Times" w:cs="Times New Roman"/>
          <w:color w:val="FF0000"/>
          <w:sz w:val="26"/>
          <w:szCs w:val="26"/>
        </w:rPr>
        <w:t>年</w:t>
      </w:r>
      <w:r w:rsidR="00BC5A75">
        <w:rPr>
          <w:rFonts w:ascii="Times" w:eastAsia="標楷體" w:hAnsi="Times" w:cs="Times New Roman" w:hint="eastAsia"/>
          <w:color w:val="FF0000"/>
          <w:sz w:val="26"/>
          <w:szCs w:val="26"/>
        </w:rPr>
        <w:t>3</w:t>
      </w:r>
      <w:r w:rsidR="00BC5A75" w:rsidRPr="00772434">
        <w:rPr>
          <w:rFonts w:ascii="Times" w:eastAsia="標楷體" w:hAnsi="Times" w:cs="Times New Roman"/>
          <w:color w:val="FF0000"/>
          <w:sz w:val="26"/>
          <w:szCs w:val="26"/>
        </w:rPr>
        <w:t>月</w:t>
      </w:r>
      <w:r w:rsidR="00BC5A75">
        <w:rPr>
          <w:rFonts w:ascii="Times" w:eastAsia="標楷體" w:hAnsi="Times" w:cs="Times New Roman" w:hint="eastAsia"/>
          <w:color w:val="FF0000"/>
          <w:sz w:val="26"/>
          <w:szCs w:val="26"/>
        </w:rPr>
        <w:t>23</w:t>
      </w:r>
      <w:r w:rsidR="00BC5A75" w:rsidRPr="00772434">
        <w:rPr>
          <w:rFonts w:ascii="Times" w:eastAsia="標楷體" w:hAnsi="Times" w:cs="Times New Roman"/>
          <w:color w:val="FF0000"/>
          <w:sz w:val="26"/>
          <w:szCs w:val="26"/>
        </w:rPr>
        <w:t>日</w:t>
      </w:r>
      <w:r w:rsidR="00BC5A75" w:rsidRPr="00772434">
        <w:rPr>
          <w:rFonts w:ascii="Times" w:eastAsia="標楷體" w:hAnsi="Times" w:cs="Times New Roman"/>
          <w:color w:val="FF0000"/>
          <w:sz w:val="26"/>
          <w:szCs w:val="26"/>
        </w:rPr>
        <w:t>(</w:t>
      </w:r>
      <w:r w:rsidR="00BC5A75" w:rsidRPr="00772434">
        <w:rPr>
          <w:rFonts w:ascii="Times" w:eastAsia="標楷體" w:hAnsi="Times" w:cs="Times New Roman"/>
          <w:color w:val="FF0000"/>
          <w:sz w:val="26"/>
          <w:szCs w:val="26"/>
        </w:rPr>
        <w:t>星期</w:t>
      </w:r>
      <w:r w:rsidR="00BC5A75">
        <w:rPr>
          <w:rFonts w:ascii="Times" w:eastAsia="標楷體" w:hAnsi="Times" w:cs="Times New Roman" w:hint="eastAsia"/>
          <w:color w:val="FF0000"/>
          <w:sz w:val="26"/>
          <w:szCs w:val="26"/>
        </w:rPr>
        <w:t>四</w:t>
      </w:r>
      <w:r w:rsidR="00BC5A75" w:rsidRPr="005A1564">
        <w:rPr>
          <w:rFonts w:ascii="Times" w:eastAsia="標楷體" w:hAnsi="Times" w:cs="Times New Roman"/>
          <w:sz w:val="26"/>
          <w:szCs w:val="26"/>
        </w:rPr>
        <w:t>)</w:t>
      </w:r>
      <w:r w:rsidR="00BC5A75">
        <w:rPr>
          <w:rFonts w:ascii="Times" w:eastAsia="標楷體" w:hAnsi="Times" w:cs="Times New Roman" w:hint="eastAsia"/>
          <w:sz w:val="26"/>
          <w:szCs w:val="26"/>
        </w:rPr>
        <w:t xml:space="preserve"> </w:t>
      </w:r>
    </w:p>
    <w:p w:rsidR="00BC5A75" w:rsidRDefault="00BC5A75" w:rsidP="00BC5A75">
      <w:pPr>
        <w:snapToGrid w:val="0"/>
        <w:spacing w:line="360" w:lineRule="exact"/>
        <w:ind w:left="181"/>
        <w:rPr>
          <w:rFonts w:ascii="Times" w:eastAsia="標楷體" w:hAnsi="Times" w:cs="Times New Roman"/>
          <w:sz w:val="26"/>
          <w:szCs w:val="26"/>
        </w:rPr>
      </w:pPr>
      <w:r w:rsidRPr="005A1564">
        <w:rPr>
          <w:rFonts w:ascii="Times" w:eastAsia="標楷體" w:hAnsi="Times" w:cs="Times New Roman"/>
          <w:sz w:val="26"/>
          <w:szCs w:val="26"/>
        </w:rPr>
        <w:t>地點：</w:t>
      </w:r>
      <w:r w:rsidRPr="00AB05AF">
        <w:rPr>
          <w:rFonts w:ascii="Times" w:eastAsia="標楷體" w:hAnsi="Times" w:cs="Times New Roman" w:hint="eastAsia"/>
          <w:sz w:val="26"/>
          <w:szCs w:val="26"/>
        </w:rPr>
        <w:t>國立高雄海洋科技大學</w:t>
      </w:r>
      <w:r w:rsidRPr="00AB05AF">
        <w:rPr>
          <w:rFonts w:ascii="Times" w:eastAsia="標楷體" w:hAnsi="Times" w:cs="Times New Roman" w:hint="eastAsia"/>
          <w:sz w:val="26"/>
          <w:szCs w:val="26"/>
        </w:rPr>
        <w:t>(</w:t>
      </w:r>
      <w:r w:rsidRPr="00AB05AF">
        <w:rPr>
          <w:rFonts w:ascii="Times" w:eastAsia="標楷體" w:hAnsi="Times" w:cs="Times New Roman" w:hint="eastAsia"/>
          <w:sz w:val="26"/>
          <w:szCs w:val="26"/>
        </w:rPr>
        <w:t>高雄市楠梓區海專路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142</w:t>
      </w:r>
      <w:r w:rsidRPr="00AB05AF">
        <w:rPr>
          <w:rFonts w:ascii="Times" w:eastAsia="標楷體" w:hAnsi="Times" w:cs="Times New Roman" w:hint="eastAsia"/>
          <w:sz w:val="26"/>
          <w:szCs w:val="26"/>
        </w:rPr>
        <w:t>號</w:t>
      </w:r>
      <w:r w:rsidRPr="00AB05AF">
        <w:rPr>
          <w:rFonts w:ascii="Times" w:eastAsia="標楷體" w:hAnsi="Times" w:cs="Times New Roman" w:hint="eastAsia"/>
          <w:sz w:val="26"/>
          <w:szCs w:val="26"/>
        </w:rPr>
        <w:t xml:space="preserve">) </w:t>
      </w:r>
      <w:r w:rsidRPr="00AB05AF">
        <w:rPr>
          <w:rFonts w:ascii="Times" w:eastAsia="標楷體" w:hAnsi="Times" w:cs="Times New Roman" w:hint="eastAsia"/>
          <w:sz w:val="26"/>
          <w:szCs w:val="26"/>
        </w:rPr>
        <w:t>行政大樓</w:t>
      </w:r>
      <w:r w:rsidRPr="00AB05AF">
        <w:rPr>
          <w:rFonts w:ascii="Times" w:eastAsia="標楷體" w:hAnsi="Times" w:cs="Times New Roman" w:hint="eastAsia"/>
          <w:sz w:val="26"/>
          <w:szCs w:val="26"/>
        </w:rPr>
        <w:t>4</w:t>
      </w:r>
    </w:p>
    <w:p w:rsidR="00BC5A75" w:rsidRPr="005A1564" w:rsidRDefault="00BC5A75" w:rsidP="00BC5A75">
      <w:pPr>
        <w:snapToGrid w:val="0"/>
        <w:spacing w:line="360" w:lineRule="exact"/>
        <w:ind w:left="181"/>
        <w:rPr>
          <w:rFonts w:ascii="Times" w:eastAsia="標楷體" w:hAnsi="Times" w:cs="Times New Roman"/>
          <w:sz w:val="26"/>
          <w:szCs w:val="26"/>
        </w:rPr>
      </w:pPr>
      <w:r>
        <w:rPr>
          <w:rFonts w:ascii="Times" w:eastAsia="標楷體" w:hAnsi="Times" w:cs="Times New Roman" w:hint="eastAsia"/>
          <w:sz w:val="26"/>
          <w:szCs w:val="26"/>
        </w:rPr>
        <w:t xml:space="preserve">      </w:t>
      </w:r>
      <w:r w:rsidRPr="00AB05AF">
        <w:rPr>
          <w:rFonts w:ascii="Times" w:eastAsia="標楷體" w:hAnsi="Times" w:cs="Times New Roman" w:hint="eastAsia"/>
          <w:sz w:val="26"/>
          <w:szCs w:val="26"/>
        </w:rPr>
        <w:t>樓第一會議室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3270"/>
        <w:gridCol w:w="1940"/>
      </w:tblGrid>
      <w:tr w:rsidR="00BC5A75" w:rsidRPr="005A1564" w:rsidTr="00F07CE5">
        <w:trPr>
          <w:jc w:val="center"/>
        </w:trPr>
        <w:tc>
          <w:tcPr>
            <w:tcW w:w="1860" w:type="pct"/>
            <w:shd w:val="clear" w:color="auto" w:fill="D9D9D9" w:themeFill="background1" w:themeFillShade="D9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時間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(</w:t>
            </w: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4/6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)</w:t>
            </w:r>
          </w:p>
        </w:tc>
        <w:tc>
          <w:tcPr>
            <w:tcW w:w="1971" w:type="pct"/>
            <w:shd w:val="clear" w:color="auto" w:fill="D9D9D9" w:themeFill="background1" w:themeFillShade="D9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議程摘要</w:t>
            </w:r>
          </w:p>
        </w:tc>
        <w:tc>
          <w:tcPr>
            <w:tcW w:w="1169" w:type="pct"/>
            <w:shd w:val="clear" w:color="auto" w:fill="D9D9D9" w:themeFill="background1" w:themeFillShade="D9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主持人</w:t>
            </w:r>
          </w:p>
        </w:tc>
      </w:tr>
      <w:tr w:rsidR="00BC5A75" w:rsidRPr="005A1564" w:rsidTr="00F07CE5">
        <w:trPr>
          <w:jc w:val="center"/>
        </w:trPr>
        <w:tc>
          <w:tcPr>
            <w:tcW w:w="1860" w:type="pct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0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0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～</w:t>
            </w: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0</w:t>
            </w:r>
          </w:p>
        </w:tc>
        <w:tc>
          <w:tcPr>
            <w:tcW w:w="1971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報到</w:t>
            </w:r>
          </w:p>
        </w:tc>
        <w:tc>
          <w:tcPr>
            <w:tcW w:w="1169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俞克維教授</w:t>
            </w:r>
          </w:p>
        </w:tc>
      </w:tr>
      <w:tr w:rsidR="00BC5A75" w:rsidRPr="005A1564" w:rsidTr="00F07CE5">
        <w:trPr>
          <w:jc w:val="center"/>
        </w:trPr>
        <w:tc>
          <w:tcPr>
            <w:tcW w:w="1860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0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～</w:t>
            </w: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5</w:t>
            </w:r>
          </w:p>
        </w:tc>
        <w:tc>
          <w:tcPr>
            <w:tcW w:w="1971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主席致詞</w:t>
            </w:r>
          </w:p>
        </w:tc>
        <w:tc>
          <w:tcPr>
            <w:tcW w:w="1169" w:type="pct"/>
            <w:vAlign w:val="center"/>
          </w:tcPr>
          <w:p w:rsidR="00BC5A75" w:rsidRPr="005A1564" w:rsidRDefault="00BC5A75" w:rsidP="00F07CE5">
            <w:pPr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國教署長官</w:t>
            </w:r>
          </w:p>
        </w:tc>
      </w:tr>
      <w:tr w:rsidR="00BC5A75" w:rsidRPr="005A1564" w:rsidTr="00F07CE5">
        <w:trPr>
          <w:jc w:val="center"/>
        </w:trPr>
        <w:tc>
          <w:tcPr>
            <w:tcW w:w="1860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5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～</w:t>
            </w: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4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35</w:t>
            </w:r>
          </w:p>
        </w:tc>
        <w:tc>
          <w:tcPr>
            <w:tcW w:w="1971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申請辦理作業說明</w:t>
            </w:r>
          </w:p>
        </w:tc>
        <w:tc>
          <w:tcPr>
            <w:tcW w:w="1169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俞克維教授</w:t>
            </w:r>
          </w:p>
        </w:tc>
      </w:tr>
      <w:tr w:rsidR="00BC5A75" w:rsidRPr="005A1564" w:rsidTr="00F07CE5">
        <w:trPr>
          <w:jc w:val="center"/>
        </w:trPr>
        <w:tc>
          <w:tcPr>
            <w:tcW w:w="1860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 xml:space="preserve"> 14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：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35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～</w:t>
            </w: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5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25</w:t>
            </w:r>
          </w:p>
        </w:tc>
        <w:tc>
          <w:tcPr>
            <w:tcW w:w="1971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392EA4">
              <w:rPr>
                <w:rFonts w:ascii="Times" w:eastAsia="標楷體" w:hAnsi="Times" w:cs="Times New Roman" w:hint="eastAsia"/>
                <w:sz w:val="26"/>
                <w:szCs w:val="26"/>
              </w:rPr>
              <w:t>新住民及子女卓越幸福計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畫體驗成果之分享</w:t>
            </w:r>
          </w:p>
        </w:tc>
        <w:tc>
          <w:tcPr>
            <w:tcW w:w="1169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國泰人壽慈善基金會吳英博副理</w:t>
            </w:r>
          </w:p>
        </w:tc>
      </w:tr>
      <w:tr w:rsidR="00BC5A75" w:rsidRPr="005A1564" w:rsidTr="00F07CE5">
        <w:trPr>
          <w:jc w:val="center"/>
        </w:trPr>
        <w:tc>
          <w:tcPr>
            <w:tcW w:w="1860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5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25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～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6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:00</w:t>
            </w:r>
          </w:p>
        </w:tc>
        <w:tc>
          <w:tcPr>
            <w:tcW w:w="1971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意見交流、綜合座談</w:t>
            </w:r>
          </w:p>
        </w:tc>
        <w:tc>
          <w:tcPr>
            <w:tcW w:w="1169" w:type="pct"/>
            <w:vAlign w:val="center"/>
          </w:tcPr>
          <w:p w:rsidR="00BC5A75" w:rsidRPr="005A1564" w:rsidRDefault="00BC5A75" w:rsidP="00F07CE5">
            <w:pPr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國教署長官</w:t>
            </w:r>
          </w:p>
        </w:tc>
      </w:tr>
      <w:tr w:rsidR="00BC5A75" w:rsidRPr="005A1564" w:rsidTr="00F07CE5">
        <w:trPr>
          <w:jc w:val="center"/>
        </w:trPr>
        <w:tc>
          <w:tcPr>
            <w:tcW w:w="1860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6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:00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～</w:t>
            </w:r>
          </w:p>
        </w:tc>
        <w:tc>
          <w:tcPr>
            <w:tcW w:w="1971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平安賦歸</w:t>
            </w:r>
          </w:p>
        </w:tc>
        <w:tc>
          <w:tcPr>
            <w:tcW w:w="1169" w:type="pct"/>
            <w:vAlign w:val="center"/>
          </w:tcPr>
          <w:p w:rsidR="00BC5A75" w:rsidRPr="005A1564" w:rsidRDefault="00BC5A75" w:rsidP="00F07CE5">
            <w:pPr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</w:p>
        </w:tc>
      </w:tr>
    </w:tbl>
    <w:p w:rsidR="00BC5A75" w:rsidRPr="005A1564" w:rsidRDefault="00BC5A75" w:rsidP="00BC5A75">
      <w:pPr>
        <w:snapToGrid w:val="0"/>
        <w:spacing w:line="276" w:lineRule="auto"/>
        <w:rPr>
          <w:rFonts w:ascii="Times" w:eastAsia="標楷體" w:hAnsi="Times" w:cs="Times New Roman"/>
          <w:sz w:val="32"/>
          <w:szCs w:val="32"/>
        </w:rPr>
      </w:pPr>
      <w:r w:rsidRPr="005A1564">
        <w:rPr>
          <w:rFonts w:ascii="Times" w:eastAsia="標楷體" w:hAnsi="Times" w:cs="Times New Roman"/>
          <w:sz w:val="32"/>
          <w:szCs w:val="32"/>
        </w:rPr>
        <w:t>-----------------------------------------------------------------------------</w:t>
      </w:r>
    </w:p>
    <w:p w:rsidR="00BC5A75" w:rsidRPr="005A1564" w:rsidRDefault="00BC5A75" w:rsidP="00BC5A75">
      <w:pPr>
        <w:rPr>
          <w:rFonts w:ascii="Times" w:eastAsia="標楷體" w:hAnsi="Times" w:cs="Times New Roman"/>
          <w:sz w:val="26"/>
          <w:szCs w:val="26"/>
        </w:rPr>
      </w:pPr>
      <w:r w:rsidRPr="005A1564">
        <w:rPr>
          <w:rFonts w:ascii="Times" w:eastAsia="標楷體" w:hAnsi="Times" w:cs="Times New Roman"/>
          <w:sz w:val="26"/>
          <w:szCs w:val="26"/>
        </w:rPr>
        <w:t>交通方式說明：請自行到達國立</w:t>
      </w:r>
      <w:r>
        <w:rPr>
          <w:rFonts w:ascii="Times" w:eastAsia="標楷體" w:hAnsi="Times" w:cs="Times New Roman" w:hint="eastAsia"/>
          <w:sz w:val="26"/>
          <w:szCs w:val="26"/>
        </w:rPr>
        <w:t>高雄海洋科技大學</w:t>
      </w:r>
      <w:r w:rsidRPr="005A1564">
        <w:rPr>
          <w:rFonts w:ascii="Times" w:eastAsia="標楷體" w:hAnsi="Times" w:cs="Times New Roman"/>
          <w:sz w:val="26"/>
          <w:szCs w:val="26"/>
        </w:rPr>
        <w:t>。</w:t>
      </w:r>
    </w:p>
    <w:p w:rsidR="00BC5A75" w:rsidRPr="00AB05AF" w:rsidRDefault="00BC5A75" w:rsidP="00BC5A75">
      <w:pPr>
        <w:widowControl/>
        <w:rPr>
          <w:rFonts w:ascii="Times" w:eastAsia="標楷體" w:hAnsi="Times" w:cs="Times New Roman"/>
          <w:sz w:val="26"/>
          <w:szCs w:val="26"/>
        </w:rPr>
      </w:pPr>
      <w:r w:rsidRPr="00AB05AF">
        <w:rPr>
          <w:rFonts w:ascii="Times" w:eastAsia="標楷體" w:hAnsi="Times" w:cs="Times New Roman" w:hint="eastAsia"/>
          <w:sz w:val="26"/>
          <w:szCs w:val="26"/>
        </w:rPr>
        <w:t>國立高雄海洋科技大學地址：高雄市楠梓區海專路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142</w:t>
      </w:r>
      <w:r w:rsidRPr="00AB05AF">
        <w:rPr>
          <w:rFonts w:ascii="Times" w:eastAsia="標楷體" w:hAnsi="Times" w:cs="Times New Roman" w:hint="eastAsia"/>
          <w:sz w:val="26"/>
          <w:szCs w:val="26"/>
        </w:rPr>
        <w:t>號</w:t>
      </w:r>
    </w:p>
    <w:p w:rsidR="00BC5A75" w:rsidRPr="00AB05AF" w:rsidRDefault="00BC5A75" w:rsidP="00BC5A75">
      <w:pPr>
        <w:pStyle w:val="a3"/>
        <w:widowControl/>
        <w:numPr>
          <w:ilvl w:val="0"/>
          <w:numId w:val="7"/>
        </w:numPr>
        <w:ind w:leftChars="0"/>
        <w:rPr>
          <w:rFonts w:ascii="Times" w:eastAsia="標楷體" w:hAnsi="Times"/>
          <w:sz w:val="26"/>
          <w:szCs w:val="26"/>
        </w:rPr>
      </w:pPr>
      <w:r w:rsidRPr="00AB05AF">
        <w:rPr>
          <w:rFonts w:ascii="Times" w:eastAsia="標楷體" w:hAnsi="Times" w:hint="eastAsia"/>
          <w:sz w:val="26"/>
          <w:szCs w:val="26"/>
        </w:rPr>
        <w:t>搭乘高鐵、台鐵：</w:t>
      </w:r>
    </w:p>
    <w:p w:rsidR="00BC5A75" w:rsidRPr="00AB05AF" w:rsidRDefault="00BC5A75" w:rsidP="00BC5A75">
      <w:pPr>
        <w:widowControl/>
        <w:ind w:leftChars="200" w:left="480"/>
        <w:rPr>
          <w:rFonts w:ascii="Times" w:eastAsia="標楷體" w:hAnsi="Times" w:cs="Times New Roman"/>
          <w:sz w:val="26"/>
          <w:szCs w:val="26"/>
        </w:rPr>
      </w:pPr>
      <w:r w:rsidRPr="00AB05AF">
        <w:rPr>
          <w:rFonts w:ascii="Times" w:eastAsia="標楷體" w:hAnsi="Times" w:cs="Times New Roman" w:hint="eastAsia"/>
          <w:sz w:val="26"/>
          <w:szCs w:val="26"/>
        </w:rPr>
        <w:t>搭乘高雄捷運於後勁站（海科大站）下車，步行</w:t>
      </w:r>
      <w:r w:rsidRPr="00AB05AF">
        <w:rPr>
          <w:rFonts w:ascii="Times" w:eastAsia="標楷體" w:hAnsi="Times" w:cs="Times New Roman" w:hint="eastAsia"/>
          <w:sz w:val="26"/>
          <w:szCs w:val="26"/>
        </w:rPr>
        <w:t>100</w:t>
      </w:r>
      <w:r w:rsidRPr="00AB05AF">
        <w:rPr>
          <w:rFonts w:ascii="Times" w:eastAsia="標楷體" w:hAnsi="Times" w:cs="Times New Roman" w:hint="eastAsia"/>
          <w:sz w:val="26"/>
          <w:szCs w:val="26"/>
        </w:rPr>
        <w:t>公尺即可到達本校。</w:t>
      </w:r>
    </w:p>
    <w:p w:rsidR="00BC5A75" w:rsidRPr="00AB05AF" w:rsidRDefault="00BC5A75" w:rsidP="00BC5A75">
      <w:pPr>
        <w:widowControl/>
        <w:ind w:leftChars="200" w:left="480"/>
        <w:rPr>
          <w:rFonts w:ascii="Times" w:eastAsia="標楷體" w:hAnsi="Times" w:cs="Times New Roman"/>
          <w:sz w:val="26"/>
          <w:szCs w:val="26"/>
        </w:rPr>
      </w:pPr>
      <w:r w:rsidRPr="00AB05AF">
        <w:rPr>
          <w:rFonts w:ascii="Times" w:eastAsia="標楷體" w:hAnsi="Times" w:cs="Times New Roman" w:hint="eastAsia"/>
          <w:sz w:val="26"/>
          <w:szCs w:val="26"/>
        </w:rPr>
        <w:t>高雄市公車</w:t>
      </w:r>
      <w:r w:rsidRPr="00AB05AF">
        <w:rPr>
          <w:rFonts w:ascii="Times" w:eastAsia="標楷體" w:hAnsi="Times" w:cs="Times New Roman" w:hint="eastAsia"/>
          <w:sz w:val="26"/>
          <w:szCs w:val="26"/>
        </w:rPr>
        <w:t>6</w:t>
      </w:r>
      <w:r w:rsidRPr="00AB05AF">
        <w:rPr>
          <w:rFonts w:ascii="Times" w:eastAsia="標楷體" w:hAnsi="Times" w:cs="Times New Roman" w:hint="eastAsia"/>
          <w:sz w:val="26"/>
          <w:szCs w:val="26"/>
        </w:rPr>
        <w:t>、</w:t>
      </w:r>
      <w:r w:rsidRPr="00AB05AF">
        <w:rPr>
          <w:rFonts w:ascii="Times" w:eastAsia="標楷體" w:hAnsi="Times" w:cs="Times New Roman" w:hint="eastAsia"/>
          <w:sz w:val="26"/>
          <w:szCs w:val="26"/>
        </w:rPr>
        <w:t>29</w:t>
      </w:r>
      <w:r w:rsidRPr="00AB05AF">
        <w:rPr>
          <w:rFonts w:ascii="Times" w:eastAsia="標楷體" w:hAnsi="Times" w:cs="Times New Roman" w:hint="eastAsia"/>
          <w:sz w:val="26"/>
          <w:szCs w:val="26"/>
        </w:rPr>
        <w:t>號公車（楠梓火車站搭車）於高雄海洋科技大學下車。市公車</w:t>
      </w:r>
      <w:r w:rsidRPr="00AB05AF">
        <w:rPr>
          <w:rFonts w:ascii="Times" w:eastAsia="標楷體" w:hAnsi="Times" w:cs="Times New Roman" w:hint="eastAsia"/>
          <w:sz w:val="26"/>
          <w:szCs w:val="26"/>
        </w:rPr>
        <w:t>28</w:t>
      </w:r>
      <w:r w:rsidRPr="00AB05AF">
        <w:rPr>
          <w:rFonts w:ascii="Times" w:eastAsia="標楷體" w:hAnsi="Times" w:cs="Times New Roman" w:hint="eastAsia"/>
          <w:sz w:val="26"/>
          <w:szCs w:val="26"/>
        </w:rPr>
        <w:t>、</w:t>
      </w:r>
      <w:r w:rsidRPr="00AB05AF">
        <w:rPr>
          <w:rFonts w:ascii="Times" w:eastAsia="標楷體" w:hAnsi="Times" w:cs="Times New Roman" w:hint="eastAsia"/>
          <w:sz w:val="26"/>
          <w:szCs w:val="26"/>
        </w:rPr>
        <w:t>301</w:t>
      </w:r>
      <w:r w:rsidRPr="00AB05AF">
        <w:rPr>
          <w:rFonts w:ascii="Times" w:eastAsia="標楷體" w:hAnsi="Times" w:cs="Times New Roman" w:hint="eastAsia"/>
          <w:sz w:val="26"/>
          <w:szCs w:val="26"/>
        </w:rPr>
        <w:t>（高雄火車站搭車）於後勁國中站下車。</w:t>
      </w:r>
    </w:p>
    <w:p w:rsidR="00BC5A75" w:rsidRPr="00AB05AF" w:rsidRDefault="00BC5A75" w:rsidP="00BC5A75">
      <w:pPr>
        <w:pStyle w:val="a3"/>
        <w:widowControl/>
        <w:numPr>
          <w:ilvl w:val="0"/>
          <w:numId w:val="7"/>
        </w:numPr>
        <w:ind w:leftChars="0"/>
        <w:rPr>
          <w:rFonts w:ascii="Times" w:eastAsia="標楷體" w:hAnsi="Times"/>
          <w:sz w:val="26"/>
          <w:szCs w:val="26"/>
        </w:rPr>
      </w:pPr>
      <w:r w:rsidRPr="00AB05AF">
        <w:rPr>
          <w:rFonts w:ascii="Times" w:eastAsia="標楷體" w:hAnsi="Times" w:hint="eastAsia"/>
          <w:sz w:val="26"/>
          <w:szCs w:val="26"/>
        </w:rPr>
        <w:t>開車路線：</w:t>
      </w:r>
    </w:p>
    <w:p w:rsidR="00BC5A75" w:rsidRPr="00AB05AF" w:rsidRDefault="00BC5A75" w:rsidP="00BC5A75">
      <w:pPr>
        <w:widowControl/>
        <w:ind w:leftChars="200" w:left="480"/>
        <w:rPr>
          <w:rFonts w:ascii="Times" w:eastAsia="標楷體" w:hAnsi="Times" w:cs="Times New Roman"/>
          <w:sz w:val="26"/>
          <w:szCs w:val="26"/>
        </w:rPr>
      </w:pPr>
      <w:r w:rsidRPr="00AB05AF">
        <w:rPr>
          <w:rFonts w:ascii="Times" w:eastAsia="標楷體" w:hAnsi="Times" w:cs="Times New Roman" w:hint="eastAsia"/>
          <w:sz w:val="26"/>
          <w:szCs w:val="26"/>
        </w:rPr>
        <w:t>[</w:t>
      </w:r>
      <w:r w:rsidRPr="00AB05AF">
        <w:rPr>
          <w:rFonts w:ascii="Times" w:eastAsia="標楷體" w:hAnsi="Times" w:cs="Times New Roman" w:hint="eastAsia"/>
          <w:sz w:val="26"/>
          <w:szCs w:val="26"/>
        </w:rPr>
        <w:t>南下</w:t>
      </w:r>
      <w:r w:rsidRPr="00AB05AF">
        <w:rPr>
          <w:rFonts w:ascii="Times" w:eastAsia="標楷體" w:hAnsi="Times" w:cs="Times New Roman" w:hint="eastAsia"/>
          <w:sz w:val="26"/>
          <w:szCs w:val="26"/>
        </w:rPr>
        <w:t>]</w:t>
      </w:r>
      <w:r w:rsidRPr="00AB05AF">
        <w:rPr>
          <w:rFonts w:ascii="Times" w:eastAsia="標楷體" w:hAnsi="Times" w:cs="Times New Roman" w:hint="eastAsia"/>
          <w:sz w:val="26"/>
          <w:szCs w:val="26"/>
        </w:rPr>
        <w:t>：一高楠梓</w:t>
      </w:r>
      <w:r w:rsidRPr="00AB05AF">
        <w:rPr>
          <w:rFonts w:ascii="Times" w:eastAsia="標楷體" w:hAnsi="Times" w:cs="Times New Roman" w:hint="eastAsia"/>
          <w:sz w:val="26"/>
          <w:szCs w:val="26"/>
        </w:rPr>
        <w:t>(</w:t>
      </w:r>
      <w:r w:rsidRPr="00AB05AF">
        <w:rPr>
          <w:rFonts w:ascii="Times" w:eastAsia="標楷體" w:hAnsi="Times" w:cs="Times New Roman" w:hint="eastAsia"/>
          <w:sz w:val="26"/>
          <w:szCs w:val="26"/>
        </w:rPr>
        <w:t>楠梓出口</w:t>
      </w:r>
      <w:r w:rsidRPr="00AB05AF">
        <w:rPr>
          <w:rFonts w:ascii="Times" w:eastAsia="標楷體" w:hAnsi="Times" w:cs="Times New Roman" w:hint="eastAsia"/>
          <w:sz w:val="26"/>
          <w:szCs w:val="26"/>
        </w:rPr>
        <w:t>)</w:t>
      </w:r>
      <w:r w:rsidRPr="00AB05AF">
        <w:rPr>
          <w:rFonts w:ascii="Times" w:eastAsia="標楷體" w:hAnsi="Times" w:cs="Times New Roman" w:hint="eastAsia"/>
          <w:sz w:val="26"/>
          <w:szCs w:val="26"/>
        </w:rPr>
        <w:t>下交流道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直行至楠陽路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旗楠路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/</w:t>
      </w:r>
      <w:r w:rsidRPr="00AB05AF">
        <w:rPr>
          <w:rFonts w:ascii="Times" w:eastAsia="標楷體" w:hAnsi="Times" w:cs="Times New Roman" w:hint="eastAsia"/>
          <w:sz w:val="26"/>
          <w:szCs w:val="26"/>
        </w:rPr>
        <w:t>台</w:t>
      </w:r>
      <w:r w:rsidRPr="00AB05AF">
        <w:rPr>
          <w:rFonts w:ascii="Times" w:eastAsia="標楷體" w:hAnsi="Times" w:cs="Times New Roman" w:hint="eastAsia"/>
          <w:sz w:val="26"/>
          <w:szCs w:val="26"/>
        </w:rPr>
        <w:t>22</w:t>
      </w:r>
      <w:r w:rsidRPr="00AB05AF">
        <w:rPr>
          <w:rFonts w:ascii="Times" w:eastAsia="標楷體" w:hAnsi="Times" w:cs="Times New Roman" w:hint="eastAsia"/>
          <w:sz w:val="26"/>
          <w:szCs w:val="26"/>
        </w:rPr>
        <w:t>線向右微轉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土庫一路右轉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經德民新橋後直行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於海專路左轉即可到達本校。</w:t>
      </w:r>
    </w:p>
    <w:p w:rsidR="00BC5A75" w:rsidRPr="00AB05AF" w:rsidRDefault="00BC5A75" w:rsidP="00BC5A75">
      <w:pPr>
        <w:widowControl/>
        <w:ind w:leftChars="200" w:left="480"/>
        <w:rPr>
          <w:rFonts w:ascii="Times" w:eastAsia="標楷體" w:hAnsi="Times" w:cs="Times New Roman"/>
          <w:sz w:val="26"/>
          <w:szCs w:val="26"/>
        </w:rPr>
      </w:pPr>
      <w:r w:rsidRPr="00AB05AF">
        <w:rPr>
          <w:rFonts w:ascii="Times" w:eastAsia="標楷體" w:hAnsi="Times" w:cs="Times New Roman" w:hint="eastAsia"/>
          <w:sz w:val="26"/>
          <w:szCs w:val="26"/>
        </w:rPr>
        <w:t>[</w:t>
      </w:r>
      <w:r w:rsidRPr="00AB05AF">
        <w:rPr>
          <w:rFonts w:ascii="Times" w:eastAsia="標楷體" w:hAnsi="Times" w:cs="Times New Roman" w:hint="eastAsia"/>
          <w:sz w:val="26"/>
          <w:szCs w:val="26"/>
        </w:rPr>
        <w:t>南下</w:t>
      </w:r>
      <w:r w:rsidRPr="00AB05AF">
        <w:rPr>
          <w:rFonts w:ascii="Times" w:eastAsia="標楷體" w:hAnsi="Times" w:cs="Times New Roman" w:hint="eastAsia"/>
          <w:sz w:val="26"/>
          <w:szCs w:val="26"/>
        </w:rPr>
        <w:t>]</w:t>
      </w:r>
      <w:r w:rsidRPr="00AB05AF">
        <w:rPr>
          <w:rFonts w:ascii="Times" w:eastAsia="標楷體" w:hAnsi="Times" w:cs="Times New Roman" w:hint="eastAsia"/>
          <w:sz w:val="26"/>
          <w:szCs w:val="26"/>
        </w:rPr>
        <w:t>：一高楠梓</w:t>
      </w:r>
      <w:r w:rsidRPr="00AB05AF">
        <w:rPr>
          <w:rFonts w:ascii="Times" w:eastAsia="標楷體" w:hAnsi="Times" w:cs="Times New Roman" w:hint="eastAsia"/>
          <w:sz w:val="26"/>
          <w:szCs w:val="26"/>
        </w:rPr>
        <w:t>(</w:t>
      </w:r>
      <w:r w:rsidRPr="00AB05AF">
        <w:rPr>
          <w:rFonts w:ascii="Times" w:eastAsia="標楷體" w:hAnsi="Times" w:cs="Times New Roman" w:hint="eastAsia"/>
          <w:sz w:val="26"/>
          <w:szCs w:val="26"/>
        </w:rPr>
        <w:t>大社工業區出口</w:t>
      </w:r>
      <w:r w:rsidRPr="00AB05AF">
        <w:rPr>
          <w:rFonts w:ascii="Times" w:eastAsia="標楷體" w:hAnsi="Times" w:cs="Times New Roman" w:hint="eastAsia"/>
          <w:sz w:val="26"/>
          <w:szCs w:val="26"/>
        </w:rPr>
        <w:t>)</w:t>
      </w:r>
      <w:r w:rsidRPr="00AB05AF">
        <w:rPr>
          <w:rFonts w:ascii="Times" w:eastAsia="標楷體" w:hAnsi="Times" w:cs="Times New Roman" w:hint="eastAsia"/>
          <w:sz w:val="26"/>
          <w:szCs w:val="26"/>
        </w:rPr>
        <w:t>下交流道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直行至楠陽路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右轉直行上楠陽路橋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下橋左轉接加昌路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（第一個紅綠燈）右轉海專路。</w:t>
      </w:r>
    </w:p>
    <w:p w:rsidR="00BC5A75" w:rsidRPr="00AB05AF" w:rsidRDefault="00BC5A75" w:rsidP="00BC5A75">
      <w:pPr>
        <w:widowControl/>
        <w:ind w:leftChars="200" w:left="480"/>
        <w:rPr>
          <w:rFonts w:ascii="Times" w:eastAsia="標楷體" w:hAnsi="Times" w:cs="Times New Roman"/>
          <w:sz w:val="26"/>
          <w:szCs w:val="26"/>
        </w:rPr>
      </w:pPr>
      <w:r w:rsidRPr="00AB05AF">
        <w:rPr>
          <w:rFonts w:ascii="Times" w:eastAsia="標楷體" w:hAnsi="Times" w:cs="Times New Roman" w:hint="eastAsia"/>
          <w:sz w:val="26"/>
          <w:szCs w:val="26"/>
        </w:rPr>
        <w:t>[</w:t>
      </w:r>
      <w:r w:rsidRPr="00AB05AF">
        <w:rPr>
          <w:rFonts w:ascii="Times" w:eastAsia="標楷體" w:hAnsi="Times" w:cs="Times New Roman" w:hint="eastAsia"/>
          <w:sz w:val="26"/>
          <w:szCs w:val="26"/>
        </w:rPr>
        <w:t>北上</w:t>
      </w:r>
      <w:r w:rsidRPr="00AB05AF">
        <w:rPr>
          <w:rFonts w:ascii="Times" w:eastAsia="標楷體" w:hAnsi="Times" w:cs="Times New Roman" w:hint="eastAsia"/>
          <w:sz w:val="26"/>
          <w:szCs w:val="26"/>
        </w:rPr>
        <w:t>]</w:t>
      </w:r>
      <w:r w:rsidRPr="00AB05AF">
        <w:rPr>
          <w:rFonts w:ascii="Times" w:eastAsia="標楷體" w:hAnsi="Times" w:cs="Times New Roman" w:hint="eastAsia"/>
          <w:sz w:val="26"/>
          <w:szCs w:val="26"/>
        </w:rPr>
        <w:t>：一高楠梓</w:t>
      </w:r>
      <w:r w:rsidRPr="00AB05AF">
        <w:rPr>
          <w:rFonts w:ascii="Times" w:eastAsia="標楷體" w:hAnsi="Times" w:cs="Times New Roman" w:hint="eastAsia"/>
          <w:sz w:val="26"/>
          <w:szCs w:val="26"/>
        </w:rPr>
        <w:t>(</w:t>
      </w:r>
      <w:r w:rsidRPr="00AB05AF">
        <w:rPr>
          <w:rFonts w:ascii="Times" w:eastAsia="標楷體" w:hAnsi="Times" w:cs="Times New Roman" w:hint="eastAsia"/>
          <w:sz w:val="26"/>
          <w:szCs w:val="26"/>
        </w:rPr>
        <w:t>右邊仁武出口</w:t>
      </w:r>
      <w:r w:rsidRPr="00AB05AF">
        <w:rPr>
          <w:rFonts w:ascii="Times" w:eastAsia="標楷體" w:hAnsi="Times" w:cs="Times New Roman" w:hint="eastAsia"/>
          <w:sz w:val="26"/>
          <w:szCs w:val="26"/>
        </w:rPr>
        <w:t>)</w:t>
      </w:r>
      <w:r w:rsidRPr="00AB05AF">
        <w:rPr>
          <w:rFonts w:ascii="Times" w:eastAsia="標楷體" w:hAnsi="Times" w:cs="Times New Roman" w:hint="eastAsia"/>
          <w:sz w:val="26"/>
          <w:szCs w:val="26"/>
        </w:rPr>
        <w:t>下交流道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左轉鳳楠路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至楠陽路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左轉上楠陽路橋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下橋左轉接加昌路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（第一個紅綠燈）右轉海專路。</w:t>
      </w:r>
    </w:p>
    <w:p w:rsidR="006231AC" w:rsidRPr="00BC5A75" w:rsidRDefault="00BC5A75" w:rsidP="00D95394">
      <w:pPr>
        <w:widowControl/>
        <w:ind w:leftChars="200" w:left="480"/>
      </w:pPr>
      <w:r w:rsidRPr="00AB05AF">
        <w:rPr>
          <w:rFonts w:ascii="Times" w:eastAsia="標楷體" w:hAnsi="Times" w:cs="Times New Roman" w:hint="eastAsia"/>
          <w:sz w:val="26"/>
          <w:szCs w:val="26"/>
        </w:rPr>
        <w:t>台一線到達高楠陸橋（往高雄方向），加昌路右轉海專路。</w:t>
      </w:r>
    </w:p>
    <w:sectPr w:rsidR="006231AC" w:rsidRPr="00BC5A75" w:rsidSect="006231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40" w:rsidRDefault="00F40040" w:rsidP="00D95394">
      <w:r>
        <w:separator/>
      </w:r>
    </w:p>
  </w:endnote>
  <w:endnote w:type="continuationSeparator" w:id="0">
    <w:p w:rsidR="00F40040" w:rsidRDefault="00F40040" w:rsidP="00D9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40" w:rsidRDefault="00F40040" w:rsidP="00D95394">
      <w:r>
        <w:separator/>
      </w:r>
    </w:p>
  </w:footnote>
  <w:footnote w:type="continuationSeparator" w:id="0">
    <w:p w:rsidR="00F40040" w:rsidRDefault="00F40040" w:rsidP="00D9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6B39"/>
    <w:multiLevelType w:val="hybridMultilevel"/>
    <w:tmpl w:val="DF5C6BC2"/>
    <w:lvl w:ilvl="0" w:tplc="DDA81A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DDA81A0C">
      <w:start w:val="1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640D55"/>
    <w:multiLevelType w:val="hybridMultilevel"/>
    <w:tmpl w:val="EA8808A8"/>
    <w:lvl w:ilvl="0" w:tplc="17264B6C">
      <w:start w:val="1"/>
      <w:numFmt w:val="taiwaneseCountingThousand"/>
      <w:lvlText w:val="(%1)"/>
      <w:lvlJc w:val="left"/>
      <w:pPr>
        <w:ind w:left="1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2">
    <w:nsid w:val="1FF374EF"/>
    <w:multiLevelType w:val="hybridMultilevel"/>
    <w:tmpl w:val="DF5C6BC2"/>
    <w:lvl w:ilvl="0" w:tplc="DDA81A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DDA81A0C">
      <w:start w:val="1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4E205F3"/>
    <w:multiLevelType w:val="hybridMultilevel"/>
    <w:tmpl w:val="DF5C6BC2"/>
    <w:lvl w:ilvl="0" w:tplc="DDA81A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DDA81A0C">
      <w:start w:val="1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6ED3E1A"/>
    <w:multiLevelType w:val="hybridMultilevel"/>
    <w:tmpl w:val="EA8808A8"/>
    <w:lvl w:ilvl="0" w:tplc="17264B6C">
      <w:start w:val="1"/>
      <w:numFmt w:val="taiwaneseCountingThousand"/>
      <w:lvlText w:val="(%1)"/>
      <w:lvlJc w:val="left"/>
      <w:pPr>
        <w:ind w:left="1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5">
    <w:nsid w:val="50DE19C3"/>
    <w:multiLevelType w:val="hybridMultilevel"/>
    <w:tmpl w:val="EA8808A8"/>
    <w:lvl w:ilvl="0" w:tplc="17264B6C">
      <w:start w:val="1"/>
      <w:numFmt w:val="taiwaneseCountingThousand"/>
      <w:lvlText w:val="(%1)"/>
      <w:lvlJc w:val="left"/>
      <w:pPr>
        <w:ind w:left="1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6">
    <w:nsid w:val="55E60EC1"/>
    <w:multiLevelType w:val="hybridMultilevel"/>
    <w:tmpl w:val="38161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5"/>
    <w:rsid w:val="002F1A36"/>
    <w:rsid w:val="004021D5"/>
    <w:rsid w:val="00434B1E"/>
    <w:rsid w:val="006231AC"/>
    <w:rsid w:val="00A33ACE"/>
    <w:rsid w:val="00BC5A75"/>
    <w:rsid w:val="00D85421"/>
    <w:rsid w:val="00D95394"/>
    <w:rsid w:val="00F4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E30021-C4C1-4215-BC67-62D71CD3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500" w:lineRule="exact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A75"/>
    <w:pPr>
      <w:widowControl w:val="0"/>
      <w:spacing w:before="0" w:beforeAutospacing="0" w:line="240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C5A7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99"/>
    <w:locked/>
    <w:rsid w:val="00BC5A75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95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53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5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53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輔導組長</cp:lastModifiedBy>
  <cp:revision>2</cp:revision>
  <dcterms:created xsi:type="dcterms:W3CDTF">2017-03-20T07:26:00Z</dcterms:created>
  <dcterms:modified xsi:type="dcterms:W3CDTF">2017-03-20T07:26:00Z</dcterms:modified>
</cp:coreProperties>
</file>